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F7B5B" w14:textId="77777777" w:rsidR="00F45433" w:rsidRPr="00C7542B" w:rsidRDefault="00F45433" w:rsidP="00F45433">
      <w:pPr>
        <w:keepNext/>
        <w:keepLines/>
        <w:spacing w:after="200" w:line="276" w:lineRule="auto"/>
        <w:rPr>
          <w:rFonts w:eastAsia="Calibri" w:cstheme="minorHAnsi"/>
        </w:rPr>
      </w:pPr>
    </w:p>
    <w:p w14:paraId="699C4D2A" w14:textId="77777777" w:rsidR="00F45433" w:rsidRPr="00C7542B" w:rsidRDefault="00F45433" w:rsidP="00F45433">
      <w:pPr>
        <w:keepNext/>
        <w:keepLines/>
        <w:spacing w:after="200" w:line="276" w:lineRule="auto"/>
        <w:rPr>
          <w:rFonts w:eastAsia="Calibri" w:cstheme="minorHAnsi"/>
        </w:rPr>
      </w:pPr>
    </w:p>
    <w:p w14:paraId="2C492ECF" w14:textId="77777777" w:rsidR="00F45433" w:rsidRPr="00C7542B" w:rsidRDefault="00F45433" w:rsidP="00F45433">
      <w:pPr>
        <w:keepNext/>
        <w:keepLines/>
        <w:spacing w:after="200" w:line="276" w:lineRule="auto"/>
        <w:rPr>
          <w:rFonts w:eastAsia="Calibri" w:cstheme="minorHAnsi"/>
        </w:rPr>
      </w:pPr>
    </w:p>
    <w:p w14:paraId="0E9579EB" w14:textId="77777777" w:rsidR="00F45433" w:rsidRPr="00C7542B" w:rsidRDefault="00F45433" w:rsidP="00F45433">
      <w:pPr>
        <w:keepNext/>
        <w:keepLines/>
        <w:spacing w:after="200" w:line="276" w:lineRule="auto"/>
        <w:rPr>
          <w:rFonts w:eastAsia="Calibri" w:cstheme="minorHAnsi"/>
        </w:rPr>
      </w:pPr>
    </w:p>
    <w:p w14:paraId="1772E120" w14:textId="77777777" w:rsidR="00F45433" w:rsidRPr="00C7542B" w:rsidRDefault="00F45433" w:rsidP="00F45433">
      <w:pPr>
        <w:keepNext/>
        <w:keepLines/>
        <w:spacing w:after="200" w:line="276" w:lineRule="auto"/>
        <w:rPr>
          <w:rFonts w:eastAsia="Calibri" w:cstheme="minorHAnsi"/>
        </w:rPr>
      </w:pPr>
    </w:p>
    <w:p w14:paraId="2D33374F" w14:textId="77777777" w:rsidR="00F45433" w:rsidRPr="00C7542B" w:rsidRDefault="00F45433" w:rsidP="00F45433">
      <w:pPr>
        <w:keepNext/>
        <w:keepLines/>
        <w:spacing w:after="200" w:line="276" w:lineRule="auto"/>
        <w:rPr>
          <w:rFonts w:eastAsia="Calibri" w:cstheme="minorHAnsi"/>
        </w:rPr>
      </w:pPr>
    </w:p>
    <w:p w14:paraId="20DD8B65" w14:textId="77777777" w:rsidR="00F45433" w:rsidRPr="00C7542B" w:rsidRDefault="00F45433" w:rsidP="00F45433">
      <w:pPr>
        <w:keepNext/>
        <w:keepLines/>
        <w:spacing w:after="200" w:line="276" w:lineRule="auto"/>
        <w:jc w:val="center"/>
        <w:rPr>
          <w:rFonts w:eastAsia="Calibri" w:cstheme="minorHAnsi"/>
          <w:color w:val="7C298E"/>
          <w:sz w:val="72"/>
          <w:szCs w:val="72"/>
        </w:rPr>
      </w:pPr>
      <w:r w:rsidRPr="00C7542B">
        <w:rPr>
          <w:rFonts w:eastAsia="Calibri" w:cstheme="minorHAnsi"/>
          <w:color w:val="7C298E"/>
          <w:sz w:val="72"/>
          <w:szCs w:val="72"/>
        </w:rPr>
        <w:t xml:space="preserve"> </w:t>
      </w:r>
    </w:p>
    <w:p w14:paraId="6E397648" w14:textId="77777777" w:rsidR="00F45433" w:rsidRPr="00C7542B" w:rsidRDefault="00F45433" w:rsidP="00F45433">
      <w:pPr>
        <w:keepNext/>
        <w:keepLines/>
        <w:spacing w:after="200" w:line="276" w:lineRule="auto"/>
        <w:jc w:val="center"/>
        <w:rPr>
          <w:rFonts w:eastAsia="Calibri" w:cstheme="minorHAnsi"/>
          <w:color w:val="244D7A"/>
          <w:sz w:val="72"/>
          <w:szCs w:val="72"/>
        </w:rPr>
      </w:pPr>
      <w:r w:rsidRPr="00C7542B">
        <w:rPr>
          <w:rFonts w:eastAsia="Calibri" w:cstheme="minorHAnsi"/>
          <w:color w:val="244D7A"/>
          <w:sz w:val="72"/>
          <w:szCs w:val="72"/>
        </w:rPr>
        <w:t xml:space="preserve"> </w:t>
      </w:r>
      <w:r w:rsidRPr="004E0F97">
        <w:rPr>
          <w:rFonts w:eastAsia="Calibri" w:cstheme="minorHAnsi"/>
          <w:color w:val="244D7A"/>
          <w:sz w:val="72"/>
          <w:szCs w:val="72"/>
          <w:lang w:val="en-US"/>
        </w:rPr>
        <w:t xml:space="preserve">Training </w:t>
      </w:r>
      <w:r>
        <w:rPr>
          <w:rFonts w:eastAsia="Calibri" w:cstheme="minorHAnsi"/>
          <w:color w:val="244D7A"/>
          <w:sz w:val="72"/>
          <w:szCs w:val="72"/>
          <w:lang w:val="en-US"/>
        </w:rPr>
        <w:t>Strategy</w:t>
      </w:r>
      <w:r w:rsidRPr="004E0F97">
        <w:rPr>
          <w:rFonts w:eastAsia="Calibri" w:cstheme="minorHAnsi"/>
          <w:color w:val="244D7A"/>
          <w:sz w:val="72"/>
          <w:szCs w:val="72"/>
          <w:lang w:val="en-US"/>
        </w:rPr>
        <w:t xml:space="preserve"> </w:t>
      </w:r>
    </w:p>
    <w:p w14:paraId="2D7BAB22" w14:textId="77777777" w:rsidR="00F45433" w:rsidRPr="00C7542B" w:rsidRDefault="00F45433" w:rsidP="00F45433">
      <w:pPr>
        <w:keepNext/>
        <w:keepLines/>
        <w:spacing w:after="200" w:line="276" w:lineRule="auto"/>
        <w:jc w:val="center"/>
        <w:rPr>
          <w:rFonts w:eastAsia="Calibri" w:cstheme="minorHAnsi"/>
          <w:color w:val="7C298E"/>
          <w:sz w:val="72"/>
          <w:szCs w:val="72"/>
        </w:rPr>
        <w:sectPr w:rsidR="00F45433" w:rsidRPr="00C7542B">
          <w:headerReference w:type="default" r:id="rId10"/>
          <w:footerReference w:type="default" r:id="rId11"/>
          <w:pgSz w:w="11906" w:h="16838"/>
          <w:pgMar w:top="1440" w:right="1440" w:bottom="1440" w:left="1418" w:header="708" w:footer="708" w:gutter="0"/>
          <w:cols w:space="720"/>
        </w:sectPr>
      </w:pPr>
      <w:r w:rsidRPr="00C7542B">
        <w:rPr>
          <w:rFonts w:eastAsia="Calibri" w:cstheme="minorHAnsi"/>
          <w:color w:val="244D7A"/>
          <w:sz w:val="72"/>
          <w:szCs w:val="72"/>
        </w:rPr>
        <w:t>202</w:t>
      </w:r>
      <w:r w:rsidRPr="004E0F97">
        <w:rPr>
          <w:rFonts w:eastAsia="Calibri" w:cstheme="minorHAnsi"/>
          <w:color w:val="244D7A"/>
          <w:sz w:val="72"/>
          <w:szCs w:val="72"/>
        </w:rPr>
        <w:t>3</w:t>
      </w:r>
    </w:p>
    <w:p w14:paraId="7C60FE4E" w14:textId="77777777" w:rsidR="00F45433" w:rsidRPr="00C7542B" w:rsidRDefault="00F45433" w:rsidP="00F45433">
      <w:pPr>
        <w:keepNext/>
        <w:keepLines/>
        <w:spacing w:after="0" w:line="276" w:lineRule="auto"/>
        <w:rPr>
          <w:rFonts w:eastAsia="Calibri" w:cstheme="minorHAnsi"/>
          <w:color w:val="7C298E"/>
          <w:sz w:val="72"/>
          <w:szCs w:val="72"/>
        </w:rPr>
      </w:pPr>
    </w:p>
    <w:p w14:paraId="3008F710" w14:textId="77777777" w:rsidR="00F45433" w:rsidRPr="00C7542B" w:rsidRDefault="00F45433" w:rsidP="00F45433">
      <w:pPr>
        <w:keepNext/>
        <w:keepLines/>
        <w:spacing w:after="0" w:line="240" w:lineRule="auto"/>
        <w:rPr>
          <w:rFonts w:eastAsia="Calibri" w:cstheme="minorHAnsi"/>
          <w:sz w:val="72"/>
          <w:szCs w:val="72"/>
        </w:rPr>
      </w:pPr>
    </w:p>
    <w:p w14:paraId="62FAFD0C" w14:textId="77777777" w:rsidR="00F45433" w:rsidRPr="00C7542B" w:rsidRDefault="00F45433" w:rsidP="00F45433">
      <w:pPr>
        <w:keepNext/>
        <w:keepLines/>
        <w:spacing w:after="0" w:line="240" w:lineRule="auto"/>
        <w:rPr>
          <w:rFonts w:eastAsia="Calibri" w:cstheme="minorHAnsi"/>
          <w:sz w:val="72"/>
          <w:szCs w:val="72"/>
        </w:rPr>
      </w:pPr>
    </w:p>
    <w:p w14:paraId="51CAA633" w14:textId="77777777" w:rsidR="00F45433" w:rsidRPr="00C7542B" w:rsidRDefault="00F45433" w:rsidP="00F45433">
      <w:pPr>
        <w:keepNext/>
        <w:keepLines/>
        <w:tabs>
          <w:tab w:val="left" w:pos="7635"/>
        </w:tabs>
        <w:spacing w:after="0" w:line="240" w:lineRule="auto"/>
        <w:rPr>
          <w:rFonts w:eastAsia="Calibri" w:cstheme="minorHAnsi"/>
          <w:sz w:val="72"/>
          <w:szCs w:val="72"/>
        </w:rPr>
      </w:pPr>
      <w:r>
        <w:rPr>
          <w:rFonts w:eastAsia="Calibri" w:cstheme="minorHAnsi"/>
          <w:sz w:val="72"/>
          <w:szCs w:val="72"/>
        </w:rPr>
        <w:tab/>
      </w:r>
    </w:p>
    <w:p w14:paraId="6656E17E" w14:textId="77777777" w:rsidR="00F45433" w:rsidRPr="00C7542B" w:rsidRDefault="00F45433" w:rsidP="00F45433">
      <w:pPr>
        <w:keepNext/>
        <w:keepLines/>
        <w:spacing w:after="0" w:line="240" w:lineRule="auto"/>
        <w:rPr>
          <w:rFonts w:eastAsia="Calibri" w:cstheme="minorHAnsi"/>
          <w:sz w:val="72"/>
          <w:szCs w:val="72"/>
        </w:rPr>
      </w:pPr>
    </w:p>
    <w:p w14:paraId="2E159F5A" w14:textId="77777777" w:rsidR="00F45433" w:rsidRPr="00C7542B" w:rsidRDefault="00F45433" w:rsidP="00F45433">
      <w:pPr>
        <w:keepNext/>
        <w:keepLines/>
        <w:spacing w:after="0" w:line="240" w:lineRule="auto"/>
        <w:rPr>
          <w:rFonts w:eastAsia="Calibri" w:cstheme="minorHAnsi"/>
          <w:sz w:val="72"/>
          <w:szCs w:val="72"/>
        </w:rPr>
      </w:pPr>
    </w:p>
    <w:p w14:paraId="0E8F0DD9" w14:textId="77777777" w:rsidR="00F45433" w:rsidRPr="00C7542B" w:rsidRDefault="00F45433" w:rsidP="00F45433">
      <w:pPr>
        <w:keepNext/>
        <w:keepLines/>
        <w:tabs>
          <w:tab w:val="left" w:pos="1155"/>
        </w:tabs>
        <w:spacing w:after="0" w:line="240" w:lineRule="auto"/>
        <w:rPr>
          <w:rFonts w:eastAsia="Calibri" w:cstheme="minorHAnsi"/>
          <w:sz w:val="72"/>
          <w:szCs w:val="72"/>
        </w:rPr>
        <w:sectPr w:rsidR="00F45433" w:rsidRPr="00C7542B">
          <w:type w:val="continuous"/>
          <w:pgSz w:w="11906" w:h="16838"/>
          <w:pgMar w:top="1440" w:right="1440" w:bottom="1440" w:left="1418" w:header="708" w:footer="708" w:gutter="0"/>
          <w:cols w:space="720"/>
        </w:sectPr>
      </w:pPr>
    </w:p>
    <w:p w14:paraId="2113029E" w14:textId="77777777" w:rsidR="00F45433" w:rsidRPr="00C7542B" w:rsidRDefault="00F45433" w:rsidP="00F45433">
      <w:pPr>
        <w:keepNext/>
        <w:keepLines/>
        <w:tabs>
          <w:tab w:val="right" w:pos="9048"/>
        </w:tabs>
        <w:spacing w:after="0" w:line="240" w:lineRule="auto"/>
        <w:rPr>
          <w:rFonts w:eastAsia="Calibri" w:cstheme="minorHAnsi"/>
          <w:sz w:val="24"/>
          <w:szCs w:val="24"/>
        </w:rPr>
      </w:pPr>
    </w:p>
    <w:sdt>
      <w:sdtPr>
        <w:rPr>
          <w:rFonts w:asciiTheme="minorHAnsi" w:eastAsiaTheme="minorHAnsi" w:hAnsiTheme="minorHAnsi" w:cstheme="minorHAnsi"/>
          <w:color w:val="auto"/>
          <w:sz w:val="22"/>
          <w:szCs w:val="22"/>
          <w:lang w:val="en-GB"/>
        </w:rPr>
        <w:id w:val="-1294598150"/>
        <w:docPartObj>
          <w:docPartGallery w:val="Table of Contents"/>
          <w:docPartUnique/>
        </w:docPartObj>
      </w:sdtPr>
      <w:sdtEndPr>
        <w:rPr>
          <w:b/>
          <w:bCs/>
          <w:noProof/>
        </w:rPr>
      </w:sdtEndPr>
      <w:sdtContent>
        <w:p w14:paraId="7158377E" w14:textId="77777777" w:rsidR="00F45433" w:rsidRPr="005078D1" w:rsidRDefault="00F45433" w:rsidP="00F45433">
          <w:pPr>
            <w:pStyle w:val="TOCHeading"/>
            <w:tabs>
              <w:tab w:val="left" w:pos="1905"/>
            </w:tabs>
            <w:rPr>
              <w:rFonts w:asciiTheme="minorHAnsi" w:hAnsiTheme="minorHAnsi" w:cstheme="minorHAnsi"/>
              <w:color w:val="61207F"/>
            </w:rPr>
          </w:pPr>
          <w:r w:rsidRPr="004E0F97">
            <w:rPr>
              <w:rFonts w:asciiTheme="minorHAnsi" w:hAnsiTheme="minorHAnsi" w:cstheme="minorHAnsi"/>
              <w:b/>
              <w:bCs/>
              <w:color w:val="61207F"/>
            </w:rPr>
            <w:t>Contents</w:t>
          </w:r>
          <w:r>
            <w:rPr>
              <w:rFonts w:asciiTheme="minorHAnsi" w:hAnsiTheme="minorHAnsi" w:cstheme="minorHAnsi"/>
              <w:b/>
              <w:bCs/>
              <w:color w:val="61207F"/>
            </w:rPr>
            <w:tab/>
          </w:r>
        </w:p>
        <w:p w14:paraId="6055E3A5" w14:textId="77777777" w:rsidR="00F45433" w:rsidRPr="005078D1" w:rsidRDefault="00F45433" w:rsidP="00F45433">
          <w:pPr>
            <w:pStyle w:val="TOC1"/>
            <w:rPr>
              <w:rFonts w:eastAsiaTheme="minorEastAsia"/>
              <w:noProof/>
              <w:lang w:eastAsia="en-GB"/>
            </w:rPr>
          </w:pPr>
          <w:r w:rsidRPr="005078D1">
            <w:rPr>
              <w:rFonts w:cstheme="minorHAnsi"/>
            </w:rPr>
            <w:fldChar w:fldCharType="begin"/>
          </w:r>
          <w:r w:rsidRPr="005078D1">
            <w:rPr>
              <w:rFonts w:cstheme="minorHAnsi"/>
            </w:rPr>
            <w:instrText xml:space="preserve"> TOC \o "1-3" \h \z \u </w:instrText>
          </w:r>
          <w:r w:rsidRPr="005078D1">
            <w:rPr>
              <w:rFonts w:cstheme="minorHAnsi"/>
            </w:rPr>
            <w:fldChar w:fldCharType="separate"/>
          </w:r>
          <w:hyperlink w:anchor="_Toc134103771" w:history="1">
            <w:r w:rsidRPr="00FB3D7E">
              <w:rPr>
                <w:rStyle w:val="Hyperlink"/>
                <w:rFonts w:eastAsiaTheme="majorEastAsia" w:cstheme="minorHAnsi"/>
                <w:noProof/>
                <w:lang w:eastAsia="en-GB"/>
              </w:rPr>
              <w:t>1.</w:t>
            </w:r>
            <w:r w:rsidRPr="005078D1">
              <w:rPr>
                <w:rFonts w:eastAsiaTheme="minorEastAsia"/>
                <w:noProof/>
                <w:lang w:eastAsia="en-GB"/>
              </w:rPr>
              <w:tab/>
            </w:r>
            <w:r w:rsidRPr="00FB3D7E">
              <w:rPr>
                <w:rStyle w:val="Hyperlink"/>
                <w:rFonts w:eastAsiaTheme="majorEastAsia" w:cstheme="minorHAnsi"/>
                <w:noProof/>
                <w:lang w:eastAsia="en-GB"/>
              </w:rPr>
              <w:t>Introduction</w:t>
            </w:r>
            <w:r w:rsidRPr="005078D1">
              <w:rPr>
                <w:noProof/>
                <w:webHidden/>
              </w:rPr>
              <w:tab/>
            </w:r>
            <w:r w:rsidRPr="005078D1">
              <w:rPr>
                <w:noProof/>
                <w:webHidden/>
              </w:rPr>
              <w:fldChar w:fldCharType="begin"/>
            </w:r>
            <w:r w:rsidRPr="005078D1">
              <w:rPr>
                <w:noProof/>
                <w:webHidden/>
              </w:rPr>
              <w:instrText xml:space="preserve"> PAGEREF _Toc134103771 \h </w:instrText>
            </w:r>
            <w:r w:rsidRPr="005078D1">
              <w:rPr>
                <w:noProof/>
                <w:webHidden/>
              </w:rPr>
            </w:r>
            <w:r w:rsidRPr="005078D1">
              <w:rPr>
                <w:noProof/>
                <w:webHidden/>
              </w:rPr>
              <w:fldChar w:fldCharType="separate"/>
            </w:r>
            <w:r>
              <w:rPr>
                <w:noProof/>
                <w:webHidden/>
              </w:rPr>
              <w:t>3</w:t>
            </w:r>
            <w:r w:rsidRPr="005078D1">
              <w:rPr>
                <w:noProof/>
                <w:webHidden/>
              </w:rPr>
              <w:fldChar w:fldCharType="end"/>
            </w:r>
          </w:hyperlink>
        </w:p>
        <w:p w14:paraId="5A0B08FB" w14:textId="77777777" w:rsidR="00F45433" w:rsidRPr="005078D1" w:rsidRDefault="00FB4985" w:rsidP="00F45433">
          <w:pPr>
            <w:pStyle w:val="TOC1"/>
            <w:rPr>
              <w:rFonts w:eastAsiaTheme="minorEastAsia"/>
              <w:noProof/>
              <w:lang w:eastAsia="en-GB"/>
            </w:rPr>
          </w:pPr>
          <w:hyperlink w:anchor="_Toc134103772" w:history="1">
            <w:r w:rsidR="00F45433" w:rsidRPr="00FB3D7E">
              <w:rPr>
                <w:rStyle w:val="Hyperlink"/>
                <w:rFonts w:eastAsiaTheme="majorEastAsia" w:cstheme="minorHAnsi"/>
                <w:noProof/>
                <w:lang w:eastAsia="en-GB"/>
              </w:rPr>
              <w:t>2.</w:t>
            </w:r>
            <w:r w:rsidR="00F45433" w:rsidRPr="005078D1">
              <w:rPr>
                <w:rFonts w:eastAsiaTheme="minorEastAsia"/>
                <w:noProof/>
                <w:lang w:eastAsia="en-GB"/>
              </w:rPr>
              <w:tab/>
            </w:r>
            <w:r w:rsidR="00F45433" w:rsidRPr="00FB3D7E">
              <w:rPr>
                <w:rStyle w:val="Hyperlink"/>
                <w:rFonts w:eastAsiaTheme="majorEastAsia" w:cstheme="minorHAnsi"/>
                <w:noProof/>
                <w:lang w:eastAsia="en-GB"/>
              </w:rPr>
              <w:t>Fund Objectives</w:t>
            </w:r>
            <w:r w:rsidR="00F45433" w:rsidRPr="005078D1">
              <w:rPr>
                <w:noProof/>
                <w:webHidden/>
              </w:rPr>
              <w:tab/>
            </w:r>
            <w:r w:rsidR="00F45433" w:rsidRPr="005078D1">
              <w:rPr>
                <w:noProof/>
                <w:webHidden/>
              </w:rPr>
              <w:fldChar w:fldCharType="begin"/>
            </w:r>
            <w:r w:rsidR="00F45433" w:rsidRPr="005078D1">
              <w:rPr>
                <w:noProof/>
                <w:webHidden/>
              </w:rPr>
              <w:instrText xml:space="preserve"> PAGEREF _Toc134103772 \h </w:instrText>
            </w:r>
            <w:r w:rsidR="00F45433" w:rsidRPr="005078D1">
              <w:rPr>
                <w:noProof/>
                <w:webHidden/>
              </w:rPr>
            </w:r>
            <w:r w:rsidR="00F45433" w:rsidRPr="005078D1">
              <w:rPr>
                <w:noProof/>
                <w:webHidden/>
              </w:rPr>
              <w:fldChar w:fldCharType="separate"/>
            </w:r>
            <w:r w:rsidR="00F45433">
              <w:rPr>
                <w:noProof/>
                <w:webHidden/>
              </w:rPr>
              <w:t>3</w:t>
            </w:r>
            <w:r w:rsidR="00F45433" w:rsidRPr="005078D1">
              <w:rPr>
                <w:noProof/>
                <w:webHidden/>
              </w:rPr>
              <w:fldChar w:fldCharType="end"/>
            </w:r>
          </w:hyperlink>
        </w:p>
        <w:p w14:paraId="74646F6E" w14:textId="77777777" w:rsidR="00F45433" w:rsidRPr="005078D1" w:rsidRDefault="00FB4985" w:rsidP="00F45433">
          <w:pPr>
            <w:pStyle w:val="TOC1"/>
            <w:rPr>
              <w:rFonts w:eastAsiaTheme="minorEastAsia"/>
              <w:noProof/>
              <w:lang w:eastAsia="en-GB"/>
            </w:rPr>
          </w:pPr>
          <w:hyperlink w:anchor="_Toc134103773" w:history="1">
            <w:r w:rsidR="00F45433" w:rsidRPr="00FB3D7E">
              <w:rPr>
                <w:rStyle w:val="Hyperlink"/>
                <w:rFonts w:eastAsiaTheme="majorEastAsia" w:cstheme="minorHAnsi"/>
                <w:noProof/>
                <w:lang w:eastAsia="en-GB"/>
              </w:rPr>
              <w:t>3.</w:t>
            </w:r>
            <w:r w:rsidR="00F45433" w:rsidRPr="005078D1">
              <w:rPr>
                <w:rFonts w:eastAsiaTheme="minorEastAsia"/>
                <w:noProof/>
                <w:lang w:eastAsia="en-GB"/>
              </w:rPr>
              <w:tab/>
            </w:r>
            <w:r w:rsidR="00F45433" w:rsidRPr="00FB3D7E">
              <w:rPr>
                <w:rStyle w:val="Hyperlink"/>
                <w:rFonts w:eastAsiaTheme="majorEastAsia" w:cstheme="minorHAnsi"/>
                <w:noProof/>
                <w:lang w:eastAsia="en-GB"/>
              </w:rPr>
              <w:t>Effective date and reviews</w:t>
            </w:r>
            <w:r w:rsidR="00F45433" w:rsidRPr="005078D1">
              <w:rPr>
                <w:noProof/>
                <w:webHidden/>
              </w:rPr>
              <w:tab/>
            </w:r>
            <w:r w:rsidR="00F45433" w:rsidRPr="005078D1">
              <w:rPr>
                <w:noProof/>
                <w:webHidden/>
              </w:rPr>
              <w:fldChar w:fldCharType="begin"/>
            </w:r>
            <w:r w:rsidR="00F45433" w:rsidRPr="005078D1">
              <w:rPr>
                <w:noProof/>
                <w:webHidden/>
              </w:rPr>
              <w:instrText xml:space="preserve"> PAGEREF _Toc134103773 \h </w:instrText>
            </w:r>
            <w:r w:rsidR="00F45433" w:rsidRPr="005078D1">
              <w:rPr>
                <w:noProof/>
                <w:webHidden/>
              </w:rPr>
            </w:r>
            <w:r w:rsidR="00F45433" w:rsidRPr="005078D1">
              <w:rPr>
                <w:noProof/>
                <w:webHidden/>
              </w:rPr>
              <w:fldChar w:fldCharType="separate"/>
            </w:r>
            <w:r w:rsidR="00F45433">
              <w:rPr>
                <w:noProof/>
                <w:webHidden/>
              </w:rPr>
              <w:t>3</w:t>
            </w:r>
            <w:r w:rsidR="00F45433" w:rsidRPr="005078D1">
              <w:rPr>
                <w:noProof/>
                <w:webHidden/>
              </w:rPr>
              <w:fldChar w:fldCharType="end"/>
            </w:r>
          </w:hyperlink>
        </w:p>
        <w:p w14:paraId="4C13BE87" w14:textId="77777777" w:rsidR="00F45433" w:rsidRPr="005078D1" w:rsidRDefault="00FB4985" w:rsidP="00F45433">
          <w:pPr>
            <w:pStyle w:val="TOC1"/>
            <w:rPr>
              <w:rFonts w:eastAsiaTheme="minorEastAsia"/>
              <w:noProof/>
              <w:lang w:eastAsia="en-GB"/>
            </w:rPr>
          </w:pPr>
          <w:hyperlink w:anchor="_Toc134103774" w:history="1">
            <w:r w:rsidR="00F45433" w:rsidRPr="00FB3D7E">
              <w:rPr>
                <w:rStyle w:val="Hyperlink"/>
                <w:rFonts w:eastAsiaTheme="majorEastAsia" w:cstheme="minorHAnsi"/>
                <w:noProof/>
                <w:lang w:eastAsia="en-GB"/>
              </w:rPr>
              <w:t>4.</w:t>
            </w:r>
            <w:r w:rsidR="00F45433" w:rsidRPr="005078D1">
              <w:rPr>
                <w:rFonts w:eastAsiaTheme="minorEastAsia"/>
                <w:noProof/>
                <w:lang w:eastAsia="en-GB"/>
              </w:rPr>
              <w:tab/>
            </w:r>
            <w:r w:rsidR="00F45433" w:rsidRPr="00FB3D7E">
              <w:rPr>
                <w:rStyle w:val="Hyperlink"/>
                <w:rFonts w:eastAsiaTheme="majorEastAsia" w:cstheme="minorHAnsi"/>
                <w:noProof/>
                <w:lang w:eastAsia="en-GB"/>
              </w:rPr>
              <w:t>CIPFA’s Code of Practice on Public Sector Pensions Finance, Knowledge and Skills (the “Code of Practice”)</w:t>
            </w:r>
            <w:r w:rsidR="00F45433" w:rsidRPr="005078D1">
              <w:rPr>
                <w:noProof/>
                <w:webHidden/>
              </w:rPr>
              <w:tab/>
            </w:r>
            <w:r w:rsidR="00F45433" w:rsidRPr="005078D1">
              <w:rPr>
                <w:noProof/>
                <w:webHidden/>
              </w:rPr>
              <w:fldChar w:fldCharType="begin"/>
            </w:r>
            <w:r w:rsidR="00F45433" w:rsidRPr="005078D1">
              <w:rPr>
                <w:noProof/>
                <w:webHidden/>
              </w:rPr>
              <w:instrText xml:space="preserve"> PAGEREF _Toc134103774 \h </w:instrText>
            </w:r>
            <w:r w:rsidR="00F45433" w:rsidRPr="005078D1">
              <w:rPr>
                <w:noProof/>
                <w:webHidden/>
              </w:rPr>
            </w:r>
            <w:r w:rsidR="00F45433" w:rsidRPr="005078D1">
              <w:rPr>
                <w:noProof/>
                <w:webHidden/>
              </w:rPr>
              <w:fldChar w:fldCharType="separate"/>
            </w:r>
            <w:r w:rsidR="00F45433">
              <w:rPr>
                <w:noProof/>
                <w:webHidden/>
              </w:rPr>
              <w:t>4</w:t>
            </w:r>
            <w:r w:rsidR="00F45433" w:rsidRPr="005078D1">
              <w:rPr>
                <w:noProof/>
                <w:webHidden/>
              </w:rPr>
              <w:fldChar w:fldCharType="end"/>
            </w:r>
          </w:hyperlink>
        </w:p>
        <w:p w14:paraId="2C812CB7" w14:textId="77777777" w:rsidR="00F45433" w:rsidRPr="005078D1" w:rsidRDefault="00FB4985" w:rsidP="00F45433">
          <w:pPr>
            <w:pStyle w:val="TOC1"/>
            <w:rPr>
              <w:rFonts w:eastAsiaTheme="minorEastAsia"/>
              <w:noProof/>
              <w:lang w:eastAsia="en-GB"/>
            </w:rPr>
          </w:pPr>
          <w:hyperlink w:anchor="_Toc134103775" w:history="1">
            <w:r w:rsidR="00F45433" w:rsidRPr="00FB3D7E">
              <w:rPr>
                <w:rStyle w:val="Hyperlink"/>
                <w:rFonts w:eastAsiaTheme="majorEastAsia" w:cstheme="minorHAnsi"/>
                <w:noProof/>
                <w:lang w:eastAsia="en-GB"/>
              </w:rPr>
              <w:t>5.</w:t>
            </w:r>
            <w:r w:rsidR="00F45433" w:rsidRPr="005078D1">
              <w:rPr>
                <w:rFonts w:eastAsiaTheme="minorEastAsia"/>
                <w:noProof/>
                <w:lang w:eastAsia="en-GB"/>
              </w:rPr>
              <w:tab/>
            </w:r>
            <w:r w:rsidR="00F45433" w:rsidRPr="00FB3D7E">
              <w:rPr>
                <w:rStyle w:val="Hyperlink"/>
                <w:rFonts w:eastAsiaTheme="majorEastAsia" w:cstheme="minorHAnsi"/>
                <w:noProof/>
                <w:lang w:eastAsia="en-GB"/>
              </w:rPr>
              <w:t>CIPFA Knowledge and Skills Framework</w:t>
            </w:r>
            <w:r w:rsidR="00F45433" w:rsidRPr="005078D1">
              <w:rPr>
                <w:noProof/>
                <w:webHidden/>
              </w:rPr>
              <w:tab/>
            </w:r>
            <w:r w:rsidR="00F45433" w:rsidRPr="005078D1">
              <w:rPr>
                <w:noProof/>
                <w:webHidden/>
              </w:rPr>
              <w:fldChar w:fldCharType="begin"/>
            </w:r>
            <w:r w:rsidR="00F45433" w:rsidRPr="005078D1">
              <w:rPr>
                <w:noProof/>
                <w:webHidden/>
              </w:rPr>
              <w:instrText xml:space="preserve"> PAGEREF _Toc134103775 \h </w:instrText>
            </w:r>
            <w:r w:rsidR="00F45433" w:rsidRPr="005078D1">
              <w:rPr>
                <w:noProof/>
                <w:webHidden/>
              </w:rPr>
            </w:r>
            <w:r w:rsidR="00F45433" w:rsidRPr="005078D1">
              <w:rPr>
                <w:noProof/>
                <w:webHidden/>
              </w:rPr>
              <w:fldChar w:fldCharType="separate"/>
            </w:r>
            <w:r w:rsidR="00F45433">
              <w:rPr>
                <w:noProof/>
                <w:webHidden/>
              </w:rPr>
              <w:t>4</w:t>
            </w:r>
            <w:r w:rsidR="00F45433" w:rsidRPr="005078D1">
              <w:rPr>
                <w:noProof/>
                <w:webHidden/>
              </w:rPr>
              <w:fldChar w:fldCharType="end"/>
            </w:r>
          </w:hyperlink>
        </w:p>
        <w:p w14:paraId="729D42FE" w14:textId="77777777" w:rsidR="00F45433" w:rsidRPr="005078D1" w:rsidRDefault="00FB4985" w:rsidP="00F45433">
          <w:pPr>
            <w:pStyle w:val="TOC1"/>
            <w:rPr>
              <w:rFonts w:eastAsiaTheme="minorEastAsia"/>
              <w:noProof/>
              <w:lang w:eastAsia="en-GB"/>
            </w:rPr>
          </w:pPr>
          <w:hyperlink w:anchor="_Toc134103776" w:history="1">
            <w:r w:rsidR="00F45433" w:rsidRPr="00FB3D7E">
              <w:rPr>
                <w:rStyle w:val="Hyperlink"/>
                <w:rFonts w:eastAsiaTheme="majorEastAsia" w:cstheme="minorHAnsi"/>
                <w:noProof/>
                <w:lang w:eastAsia="en-GB"/>
              </w:rPr>
              <w:t>6.</w:t>
            </w:r>
            <w:r w:rsidR="00F45433" w:rsidRPr="005078D1">
              <w:rPr>
                <w:rFonts w:eastAsiaTheme="minorEastAsia"/>
                <w:noProof/>
                <w:lang w:eastAsia="en-GB"/>
              </w:rPr>
              <w:tab/>
            </w:r>
            <w:r w:rsidR="00F45433" w:rsidRPr="00FB3D7E">
              <w:rPr>
                <w:rStyle w:val="Hyperlink"/>
                <w:rFonts w:eastAsiaTheme="majorEastAsia" w:cstheme="minorHAnsi"/>
                <w:noProof/>
                <w:lang w:eastAsia="en-GB"/>
              </w:rPr>
              <w:t>The Scheme Advisory Board – Good Governance Review</w:t>
            </w:r>
            <w:r w:rsidR="00F45433" w:rsidRPr="005078D1">
              <w:rPr>
                <w:noProof/>
                <w:webHidden/>
              </w:rPr>
              <w:tab/>
            </w:r>
            <w:r w:rsidR="00F45433" w:rsidRPr="005078D1">
              <w:rPr>
                <w:noProof/>
                <w:webHidden/>
              </w:rPr>
              <w:fldChar w:fldCharType="begin"/>
            </w:r>
            <w:r w:rsidR="00F45433" w:rsidRPr="005078D1">
              <w:rPr>
                <w:noProof/>
                <w:webHidden/>
              </w:rPr>
              <w:instrText xml:space="preserve"> PAGEREF _Toc134103776 \h </w:instrText>
            </w:r>
            <w:r w:rsidR="00F45433" w:rsidRPr="005078D1">
              <w:rPr>
                <w:noProof/>
                <w:webHidden/>
              </w:rPr>
            </w:r>
            <w:r w:rsidR="00F45433" w:rsidRPr="005078D1">
              <w:rPr>
                <w:noProof/>
                <w:webHidden/>
              </w:rPr>
              <w:fldChar w:fldCharType="separate"/>
            </w:r>
            <w:r w:rsidR="00F45433">
              <w:rPr>
                <w:noProof/>
                <w:webHidden/>
              </w:rPr>
              <w:t>5</w:t>
            </w:r>
            <w:r w:rsidR="00F45433" w:rsidRPr="005078D1">
              <w:rPr>
                <w:noProof/>
                <w:webHidden/>
              </w:rPr>
              <w:fldChar w:fldCharType="end"/>
            </w:r>
          </w:hyperlink>
        </w:p>
        <w:p w14:paraId="161FF44D" w14:textId="77777777" w:rsidR="00F45433" w:rsidRPr="005078D1" w:rsidRDefault="00FB4985" w:rsidP="00F45433">
          <w:pPr>
            <w:pStyle w:val="TOC2"/>
            <w:rPr>
              <w:rFonts w:eastAsiaTheme="minorEastAsia"/>
              <w:noProof/>
              <w:lang w:eastAsia="en-GB"/>
            </w:rPr>
          </w:pPr>
          <w:hyperlink w:anchor="_Toc134103777" w:history="1">
            <w:r w:rsidR="00F45433" w:rsidRPr="00FB3D7E">
              <w:rPr>
                <w:rStyle w:val="Hyperlink"/>
                <w:rFonts w:eastAsia="Calibri" w:cstheme="minorHAnsi"/>
                <w:noProof/>
              </w:rPr>
              <w:t>7.</w:t>
            </w:r>
            <w:r w:rsidR="00F45433" w:rsidRPr="005078D1">
              <w:rPr>
                <w:rFonts w:eastAsiaTheme="minorEastAsia"/>
                <w:noProof/>
                <w:lang w:eastAsia="en-GB"/>
              </w:rPr>
              <w:tab/>
            </w:r>
            <w:r w:rsidR="00F45433" w:rsidRPr="00FB3D7E">
              <w:rPr>
                <w:rStyle w:val="Hyperlink"/>
                <w:rFonts w:eastAsiaTheme="majorEastAsia" w:cstheme="minorHAnsi"/>
                <w:noProof/>
                <w:lang w:eastAsia="en-GB"/>
              </w:rPr>
              <w:t>The Pensions Regulator’s E-learning toolkit</w:t>
            </w:r>
            <w:r w:rsidR="00F45433" w:rsidRPr="005078D1">
              <w:rPr>
                <w:noProof/>
                <w:webHidden/>
              </w:rPr>
              <w:tab/>
            </w:r>
            <w:r w:rsidR="00F45433" w:rsidRPr="005078D1">
              <w:rPr>
                <w:noProof/>
                <w:webHidden/>
              </w:rPr>
              <w:fldChar w:fldCharType="begin"/>
            </w:r>
            <w:r w:rsidR="00F45433" w:rsidRPr="005078D1">
              <w:rPr>
                <w:noProof/>
                <w:webHidden/>
              </w:rPr>
              <w:instrText xml:space="preserve"> PAGEREF _Toc134103777 \h </w:instrText>
            </w:r>
            <w:r w:rsidR="00F45433" w:rsidRPr="005078D1">
              <w:rPr>
                <w:noProof/>
                <w:webHidden/>
              </w:rPr>
            </w:r>
            <w:r w:rsidR="00F45433" w:rsidRPr="005078D1">
              <w:rPr>
                <w:noProof/>
                <w:webHidden/>
              </w:rPr>
              <w:fldChar w:fldCharType="separate"/>
            </w:r>
            <w:r w:rsidR="00F45433">
              <w:rPr>
                <w:noProof/>
                <w:webHidden/>
              </w:rPr>
              <w:t>5</w:t>
            </w:r>
            <w:r w:rsidR="00F45433" w:rsidRPr="005078D1">
              <w:rPr>
                <w:noProof/>
                <w:webHidden/>
              </w:rPr>
              <w:fldChar w:fldCharType="end"/>
            </w:r>
          </w:hyperlink>
        </w:p>
        <w:p w14:paraId="62EBE259" w14:textId="77777777" w:rsidR="00F45433" w:rsidRPr="005078D1" w:rsidRDefault="00FB4985" w:rsidP="00F45433">
          <w:pPr>
            <w:pStyle w:val="TOC2"/>
            <w:rPr>
              <w:rFonts w:eastAsiaTheme="minorEastAsia"/>
              <w:noProof/>
              <w:lang w:eastAsia="en-GB"/>
            </w:rPr>
          </w:pPr>
          <w:hyperlink w:anchor="_Toc134103778" w:history="1">
            <w:r w:rsidR="00F45433" w:rsidRPr="00FB3D7E">
              <w:rPr>
                <w:rStyle w:val="Hyperlink"/>
                <w:rFonts w:eastAsia="Calibri" w:cstheme="minorHAnsi"/>
                <w:noProof/>
              </w:rPr>
              <w:t>8.</w:t>
            </w:r>
            <w:r w:rsidR="00F45433" w:rsidRPr="005078D1">
              <w:rPr>
                <w:rFonts w:eastAsiaTheme="minorEastAsia"/>
                <w:noProof/>
                <w:lang w:eastAsia="en-GB"/>
              </w:rPr>
              <w:tab/>
            </w:r>
            <w:r w:rsidR="00F45433" w:rsidRPr="00FB3D7E">
              <w:rPr>
                <w:rStyle w:val="Hyperlink"/>
                <w:rFonts w:eastAsiaTheme="majorEastAsia" w:cstheme="minorHAnsi"/>
                <w:noProof/>
                <w:lang w:eastAsia="en-GB"/>
              </w:rPr>
              <w:t>Markets in Financial Instruments Directive II (MIFID II)</w:t>
            </w:r>
            <w:r w:rsidR="00F45433" w:rsidRPr="005078D1">
              <w:rPr>
                <w:noProof/>
                <w:webHidden/>
              </w:rPr>
              <w:tab/>
            </w:r>
            <w:r w:rsidR="00F45433" w:rsidRPr="005078D1">
              <w:rPr>
                <w:noProof/>
                <w:webHidden/>
              </w:rPr>
              <w:fldChar w:fldCharType="begin"/>
            </w:r>
            <w:r w:rsidR="00F45433" w:rsidRPr="005078D1">
              <w:rPr>
                <w:noProof/>
                <w:webHidden/>
              </w:rPr>
              <w:instrText xml:space="preserve"> PAGEREF _Toc134103778 \h </w:instrText>
            </w:r>
            <w:r w:rsidR="00F45433" w:rsidRPr="005078D1">
              <w:rPr>
                <w:noProof/>
                <w:webHidden/>
              </w:rPr>
            </w:r>
            <w:r w:rsidR="00F45433" w:rsidRPr="005078D1">
              <w:rPr>
                <w:noProof/>
                <w:webHidden/>
              </w:rPr>
              <w:fldChar w:fldCharType="separate"/>
            </w:r>
            <w:r w:rsidR="00F45433">
              <w:rPr>
                <w:noProof/>
                <w:webHidden/>
              </w:rPr>
              <w:t>6</w:t>
            </w:r>
            <w:r w:rsidR="00F45433" w:rsidRPr="005078D1">
              <w:rPr>
                <w:noProof/>
                <w:webHidden/>
              </w:rPr>
              <w:fldChar w:fldCharType="end"/>
            </w:r>
          </w:hyperlink>
        </w:p>
        <w:p w14:paraId="0E5748E7" w14:textId="77777777" w:rsidR="00F45433" w:rsidRPr="005078D1" w:rsidRDefault="00FB4985" w:rsidP="00F45433">
          <w:pPr>
            <w:pStyle w:val="TOC2"/>
            <w:rPr>
              <w:rFonts w:eastAsiaTheme="minorEastAsia"/>
              <w:noProof/>
              <w:lang w:eastAsia="en-GB"/>
            </w:rPr>
          </w:pPr>
          <w:hyperlink w:anchor="_Toc134103779" w:history="1">
            <w:r w:rsidR="00F45433" w:rsidRPr="00FB3D7E">
              <w:rPr>
                <w:rStyle w:val="Hyperlink"/>
                <w:rFonts w:eastAsia="Calibri" w:cstheme="minorHAnsi"/>
                <w:noProof/>
              </w:rPr>
              <w:t>9.</w:t>
            </w:r>
            <w:r w:rsidR="00F45433" w:rsidRPr="005078D1">
              <w:rPr>
                <w:rFonts w:eastAsiaTheme="minorEastAsia"/>
                <w:noProof/>
                <w:lang w:eastAsia="en-GB"/>
              </w:rPr>
              <w:tab/>
            </w:r>
            <w:r w:rsidR="00F45433" w:rsidRPr="00FB3D7E">
              <w:rPr>
                <w:rStyle w:val="Hyperlink"/>
                <w:rFonts w:eastAsiaTheme="majorEastAsia" w:cstheme="minorHAnsi"/>
                <w:noProof/>
                <w:lang w:eastAsia="en-GB"/>
              </w:rPr>
              <w:t>Meeting the deliverables in the Annual Business Plan and Medium-Term Strategy</w:t>
            </w:r>
            <w:r w:rsidR="00F45433" w:rsidRPr="005078D1">
              <w:rPr>
                <w:noProof/>
                <w:webHidden/>
              </w:rPr>
              <w:tab/>
            </w:r>
            <w:r w:rsidR="00F45433" w:rsidRPr="005078D1">
              <w:rPr>
                <w:noProof/>
                <w:webHidden/>
              </w:rPr>
              <w:fldChar w:fldCharType="begin"/>
            </w:r>
            <w:r w:rsidR="00F45433" w:rsidRPr="005078D1">
              <w:rPr>
                <w:noProof/>
                <w:webHidden/>
              </w:rPr>
              <w:instrText xml:space="preserve"> PAGEREF _Toc134103779 \h </w:instrText>
            </w:r>
            <w:r w:rsidR="00F45433" w:rsidRPr="005078D1">
              <w:rPr>
                <w:noProof/>
                <w:webHidden/>
              </w:rPr>
            </w:r>
            <w:r w:rsidR="00F45433" w:rsidRPr="005078D1">
              <w:rPr>
                <w:noProof/>
                <w:webHidden/>
              </w:rPr>
              <w:fldChar w:fldCharType="separate"/>
            </w:r>
            <w:r w:rsidR="00F45433">
              <w:rPr>
                <w:noProof/>
                <w:webHidden/>
              </w:rPr>
              <w:t>6</w:t>
            </w:r>
            <w:r w:rsidR="00F45433" w:rsidRPr="005078D1">
              <w:rPr>
                <w:noProof/>
                <w:webHidden/>
              </w:rPr>
              <w:fldChar w:fldCharType="end"/>
            </w:r>
          </w:hyperlink>
        </w:p>
        <w:p w14:paraId="45946DDB" w14:textId="77777777" w:rsidR="00F45433" w:rsidRPr="005078D1" w:rsidRDefault="00FB4985" w:rsidP="00F45433">
          <w:pPr>
            <w:pStyle w:val="TOC2"/>
            <w:rPr>
              <w:rFonts w:eastAsiaTheme="minorEastAsia"/>
              <w:noProof/>
              <w:lang w:eastAsia="en-GB"/>
            </w:rPr>
          </w:pPr>
          <w:hyperlink w:anchor="_Toc134103780" w:history="1">
            <w:r w:rsidR="00F45433" w:rsidRPr="00FB3D7E">
              <w:rPr>
                <w:rStyle w:val="Hyperlink"/>
                <w:rFonts w:eastAsia="Calibri" w:cstheme="minorHAnsi"/>
                <w:noProof/>
              </w:rPr>
              <w:t>10.</w:t>
            </w:r>
            <w:r w:rsidR="00F45433" w:rsidRPr="005078D1">
              <w:rPr>
                <w:rFonts w:eastAsiaTheme="minorEastAsia"/>
                <w:noProof/>
                <w:lang w:eastAsia="en-GB"/>
              </w:rPr>
              <w:tab/>
            </w:r>
            <w:r w:rsidR="00F45433" w:rsidRPr="00FB3D7E">
              <w:rPr>
                <w:rStyle w:val="Hyperlink"/>
                <w:rFonts w:eastAsiaTheme="majorEastAsia" w:cstheme="minorHAnsi"/>
                <w:noProof/>
                <w:lang w:eastAsia="en-GB"/>
              </w:rPr>
              <w:t>Delivery of training</w:t>
            </w:r>
            <w:r w:rsidR="00F45433" w:rsidRPr="005078D1">
              <w:rPr>
                <w:noProof/>
                <w:webHidden/>
              </w:rPr>
              <w:tab/>
            </w:r>
            <w:r w:rsidR="00F45433" w:rsidRPr="005078D1">
              <w:rPr>
                <w:noProof/>
                <w:webHidden/>
              </w:rPr>
              <w:fldChar w:fldCharType="begin"/>
            </w:r>
            <w:r w:rsidR="00F45433" w:rsidRPr="005078D1">
              <w:rPr>
                <w:noProof/>
                <w:webHidden/>
              </w:rPr>
              <w:instrText xml:space="preserve"> PAGEREF _Toc134103780 \h </w:instrText>
            </w:r>
            <w:r w:rsidR="00F45433" w:rsidRPr="005078D1">
              <w:rPr>
                <w:noProof/>
                <w:webHidden/>
              </w:rPr>
            </w:r>
            <w:r w:rsidR="00F45433" w:rsidRPr="005078D1">
              <w:rPr>
                <w:noProof/>
                <w:webHidden/>
              </w:rPr>
              <w:fldChar w:fldCharType="separate"/>
            </w:r>
            <w:r w:rsidR="00F45433">
              <w:rPr>
                <w:noProof/>
                <w:webHidden/>
              </w:rPr>
              <w:t>6</w:t>
            </w:r>
            <w:r w:rsidR="00F45433" w:rsidRPr="005078D1">
              <w:rPr>
                <w:noProof/>
                <w:webHidden/>
              </w:rPr>
              <w:fldChar w:fldCharType="end"/>
            </w:r>
          </w:hyperlink>
        </w:p>
        <w:p w14:paraId="6A473D47" w14:textId="77777777" w:rsidR="00F45433" w:rsidRPr="005078D1" w:rsidRDefault="00FB4985" w:rsidP="00F45433">
          <w:pPr>
            <w:pStyle w:val="TOC2"/>
            <w:rPr>
              <w:rFonts w:eastAsiaTheme="minorEastAsia"/>
              <w:noProof/>
              <w:lang w:eastAsia="en-GB"/>
            </w:rPr>
          </w:pPr>
          <w:hyperlink w:anchor="_Toc134103781" w:history="1">
            <w:r w:rsidR="00F45433" w:rsidRPr="00FB3D7E">
              <w:rPr>
                <w:rStyle w:val="Hyperlink"/>
                <w:rFonts w:eastAsia="Calibri" w:cstheme="minorHAnsi"/>
                <w:noProof/>
              </w:rPr>
              <w:t>11.</w:t>
            </w:r>
            <w:r w:rsidR="00F45433" w:rsidRPr="005078D1">
              <w:rPr>
                <w:rFonts w:eastAsiaTheme="minorEastAsia"/>
                <w:noProof/>
                <w:lang w:eastAsia="en-GB"/>
              </w:rPr>
              <w:tab/>
            </w:r>
            <w:r w:rsidR="00F45433" w:rsidRPr="00FB3D7E">
              <w:rPr>
                <w:rStyle w:val="Hyperlink"/>
                <w:rFonts w:eastAsiaTheme="majorEastAsia" w:cstheme="minorHAnsi"/>
                <w:noProof/>
                <w:lang w:eastAsia="en-GB"/>
              </w:rPr>
              <w:t>How training will be monitored</w:t>
            </w:r>
            <w:r w:rsidR="00F45433" w:rsidRPr="005078D1">
              <w:rPr>
                <w:noProof/>
                <w:webHidden/>
              </w:rPr>
              <w:tab/>
            </w:r>
            <w:r w:rsidR="00F45433" w:rsidRPr="005078D1">
              <w:rPr>
                <w:noProof/>
                <w:webHidden/>
              </w:rPr>
              <w:fldChar w:fldCharType="begin"/>
            </w:r>
            <w:r w:rsidR="00F45433" w:rsidRPr="005078D1">
              <w:rPr>
                <w:noProof/>
                <w:webHidden/>
              </w:rPr>
              <w:instrText xml:space="preserve"> PAGEREF _Toc134103781 \h </w:instrText>
            </w:r>
            <w:r w:rsidR="00F45433" w:rsidRPr="005078D1">
              <w:rPr>
                <w:noProof/>
                <w:webHidden/>
              </w:rPr>
            </w:r>
            <w:r w:rsidR="00F45433" w:rsidRPr="005078D1">
              <w:rPr>
                <w:noProof/>
                <w:webHidden/>
              </w:rPr>
              <w:fldChar w:fldCharType="separate"/>
            </w:r>
            <w:r w:rsidR="00F45433">
              <w:rPr>
                <w:noProof/>
                <w:webHidden/>
              </w:rPr>
              <w:t>7</w:t>
            </w:r>
            <w:r w:rsidR="00F45433" w:rsidRPr="005078D1">
              <w:rPr>
                <w:noProof/>
                <w:webHidden/>
              </w:rPr>
              <w:fldChar w:fldCharType="end"/>
            </w:r>
          </w:hyperlink>
        </w:p>
        <w:p w14:paraId="4A06BB03" w14:textId="77777777" w:rsidR="00F45433" w:rsidRPr="005078D1" w:rsidRDefault="00FB4985" w:rsidP="00F45433">
          <w:pPr>
            <w:pStyle w:val="TOC2"/>
            <w:rPr>
              <w:rFonts w:eastAsiaTheme="minorEastAsia"/>
              <w:noProof/>
              <w:lang w:eastAsia="en-GB"/>
            </w:rPr>
          </w:pPr>
          <w:hyperlink w:anchor="_Toc134103782" w:history="1">
            <w:r w:rsidR="00F45433" w:rsidRPr="00FB3D7E">
              <w:rPr>
                <w:rStyle w:val="Hyperlink"/>
                <w:rFonts w:eastAsia="Calibri" w:cstheme="minorHAnsi"/>
                <w:noProof/>
              </w:rPr>
              <w:t>12.</w:t>
            </w:r>
            <w:r w:rsidR="00F45433" w:rsidRPr="005078D1">
              <w:rPr>
                <w:rFonts w:eastAsiaTheme="minorEastAsia"/>
                <w:noProof/>
                <w:lang w:eastAsia="en-GB"/>
              </w:rPr>
              <w:tab/>
            </w:r>
            <w:r w:rsidR="00F45433" w:rsidRPr="00FB3D7E">
              <w:rPr>
                <w:rStyle w:val="Hyperlink"/>
                <w:rFonts w:eastAsiaTheme="majorEastAsia" w:cstheme="minorHAnsi"/>
                <w:noProof/>
                <w:lang w:eastAsia="en-GB"/>
              </w:rPr>
              <w:t>Measurement</w:t>
            </w:r>
            <w:r w:rsidR="00F45433" w:rsidRPr="005078D1">
              <w:rPr>
                <w:noProof/>
                <w:webHidden/>
              </w:rPr>
              <w:tab/>
            </w:r>
            <w:r w:rsidR="00F45433" w:rsidRPr="005078D1">
              <w:rPr>
                <w:noProof/>
                <w:webHidden/>
              </w:rPr>
              <w:fldChar w:fldCharType="begin"/>
            </w:r>
            <w:r w:rsidR="00F45433" w:rsidRPr="005078D1">
              <w:rPr>
                <w:noProof/>
                <w:webHidden/>
              </w:rPr>
              <w:instrText xml:space="preserve"> PAGEREF _Toc134103782 \h </w:instrText>
            </w:r>
            <w:r w:rsidR="00F45433" w:rsidRPr="005078D1">
              <w:rPr>
                <w:noProof/>
                <w:webHidden/>
              </w:rPr>
            </w:r>
            <w:r w:rsidR="00F45433" w:rsidRPr="005078D1">
              <w:rPr>
                <w:noProof/>
                <w:webHidden/>
              </w:rPr>
              <w:fldChar w:fldCharType="separate"/>
            </w:r>
            <w:r w:rsidR="00F45433">
              <w:rPr>
                <w:noProof/>
                <w:webHidden/>
              </w:rPr>
              <w:t>8</w:t>
            </w:r>
            <w:r w:rsidR="00F45433" w:rsidRPr="005078D1">
              <w:rPr>
                <w:noProof/>
                <w:webHidden/>
              </w:rPr>
              <w:fldChar w:fldCharType="end"/>
            </w:r>
          </w:hyperlink>
        </w:p>
        <w:p w14:paraId="7F414358" w14:textId="77777777" w:rsidR="00F45433" w:rsidRPr="005078D1" w:rsidRDefault="00FB4985" w:rsidP="00F45433">
          <w:pPr>
            <w:pStyle w:val="TOC2"/>
            <w:rPr>
              <w:rFonts w:eastAsiaTheme="minorEastAsia"/>
              <w:noProof/>
              <w:lang w:eastAsia="en-GB"/>
            </w:rPr>
          </w:pPr>
          <w:hyperlink w:anchor="_Toc134103783" w:history="1">
            <w:r w:rsidR="00F45433" w:rsidRPr="00FB3D7E">
              <w:rPr>
                <w:rStyle w:val="Hyperlink"/>
                <w:rFonts w:eastAsia="Calibri" w:cstheme="minorHAnsi"/>
                <w:noProof/>
              </w:rPr>
              <w:t>13.</w:t>
            </w:r>
            <w:r w:rsidR="00F45433" w:rsidRPr="005078D1">
              <w:rPr>
                <w:rFonts w:eastAsiaTheme="minorEastAsia"/>
                <w:noProof/>
                <w:lang w:eastAsia="en-GB"/>
              </w:rPr>
              <w:tab/>
            </w:r>
            <w:r w:rsidR="00F45433" w:rsidRPr="00FB3D7E">
              <w:rPr>
                <w:rStyle w:val="Hyperlink"/>
                <w:rFonts w:eastAsiaTheme="majorEastAsia" w:cstheme="minorHAnsi"/>
                <w:noProof/>
                <w:lang w:eastAsia="en-GB"/>
              </w:rPr>
              <w:t>Maintaining knowledge</w:t>
            </w:r>
            <w:r w:rsidR="00F45433" w:rsidRPr="005078D1">
              <w:rPr>
                <w:noProof/>
                <w:webHidden/>
              </w:rPr>
              <w:tab/>
            </w:r>
            <w:r w:rsidR="00F45433" w:rsidRPr="005078D1">
              <w:rPr>
                <w:noProof/>
                <w:webHidden/>
              </w:rPr>
              <w:fldChar w:fldCharType="begin"/>
            </w:r>
            <w:r w:rsidR="00F45433" w:rsidRPr="005078D1">
              <w:rPr>
                <w:noProof/>
                <w:webHidden/>
              </w:rPr>
              <w:instrText xml:space="preserve"> PAGEREF _Toc134103783 \h </w:instrText>
            </w:r>
            <w:r w:rsidR="00F45433" w:rsidRPr="005078D1">
              <w:rPr>
                <w:noProof/>
                <w:webHidden/>
              </w:rPr>
            </w:r>
            <w:r w:rsidR="00F45433" w:rsidRPr="005078D1">
              <w:rPr>
                <w:noProof/>
                <w:webHidden/>
              </w:rPr>
              <w:fldChar w:fldCharType="separate"/>
            </w:r>
            <w:r w:rsidR="00F45433">
              <w:rPr>
                <w:noProof/>
                <w:webHidden/>
              </w:rPr>
              <w:t>8</w:t>
            </w:r>
            <w:r w:rsidR="00F45433" w:rsidRPr="005078D1">
              <w:rPr>
                <w:noProof/>
                <w:webHidden/>
              </w:rPr>
              <w:fldChar w:fldCharType="end"/>
            </w:r>
          </w:hyperlink>
        </w:p>
        <w:p w14:paraId="05C17E55" w14:textId="77777777" w:rsidR="00F45433" w:rsidRPr="005078D1" w:rsidRDefault="00FB4985" w:rsidP="00F45433">
          <w:pPr>
            <w:pStyle w:val="TOC2"/>
            <w:rPr>
              <w:rFonts w:eastAsiaTheme="minorEastAsia"/>
              <w:noProof/>
              <w:lang w:eastAsia="en-GB"/>
            </w:rPr>
          </w:pPr>
          <w:hyperlink w:anchor="_Toc134103784" w:history="1">
            <w:r w:rsidR="00F45433" w:rsidRPr="00FB3D7E">
              <w:rPr>
                <w:rStyle w:val="Hyperlink"/>
                <w:rFonts w:eastAsia="Calibri" w:cstheme="minorHAnsi"/>
                <w:noProof/>
              </w:rPr>
              <w:t>14.</w:t>
            </w:r>
            <w:r w:rsidR="00F45433" w:rsidRPr="005078D1">
              <w:rPr>
                <w:rFonts w:eastAsiaTheme="minorEastAsia"/>
                <w:noProof/>
                <w:lang w:eastAsia="en-GB"/>
              </w:rPr>
              <w:tab/>
            </w:r>
            <w:r w:rsidR="00F45433" w:rsidRPr="00FB3D7E">
              <w:rPr>
                <w:rStyle w:val="Hyperlink"/>
                <w:rFonts w:eastAsiaTheme="majorEastAsia" w:cstheme="minorHAnsi"/>
                <w:noProof/>
                <w:lang w:eastAsia="en-GB"/>
              </w:rPr>
              <w:t>Risk Management</w:t>
            </w:r>
            <w:r w:rsidR="00F45433" w:rsidRPr="005078D1">
              <w:rPr>
                <w:noProof/>
                <w:webHidden/>
              </w:rPr>
              <w:tab/>
            </w:r>
            <w:r w:rsidR="00F45433" w:rsidRPr="005078D1">
              <w:rPr>
                <w:noProof/>
                <w:webHidden/>
              </w:rPr>
              <w:fldChar w:fldCharType="begin"/>
            </w:r>
            <w:r w:rsidR="00F45433" w:rsidRPr="005078D1">
              <w:rPr>
                <w:noProof/>
                <w:webHidden/>
              </w:rPr>
              <w:instrText xml:space="preserve"> PAGEREF _Toc134103784 \h </w:instrText>
            </w:r>
            <w:r w:rsidR="00F45433" w:rsidRPr="005078D1">
              <w:rPr>
                <w:noProof/>
                <w:webHidden/>
              </w:rPr>
            </w:r>
            <w:r w:rsidR="00F45433" w:rsidRPr="005078D1">
              <w:rPr>
                <w:noProof/>
                <w:webHidden/>
              </w:rPr>
              <w:fldChar w:fldCharType="separate"/>
            </w:r>
            <w:r w:rsidR="00F45433">
              <w:rPr>
                <w:noProof/>
                <w:webHidden/>
              </w:rPr>
              <w:t>9</w:t>
            </w:r>
            <w:r w:rsidR="00F45433" w:rsidRPr="005078D1">
              <w:rPr>
                <w:noProof/>
                <w:webHidden/>
              </w:rPr>
              <w:fldChar w:fldCharType="end"/>
            </w:r>
          </w:hyperlink>
        </w:p>
        <w:p w14:paraId="6B1843FD" w14:textId="77777777" w:rsidR="00F45433" w:rsidRPr="005078D1" w:rsidRDefault="00FB4985" w:rsidP="00F45433">
          <w:pPr>
            <w:pStyle w:val="TOC2"/>
            <w:rPr>
              <w:rFonts w:eastAsiaTheme="minorEastAsia"/>
              <w:noProof/>
              <w:lang w:eastAsia="en-GB"/>
            </w:rPr>
          </w:pPr>
          <w:hyperlink w:anchor="_Toc134103785" w:history="1">
            <w:r w:rsidR="00F45433" w:rsidRPr="00FB3D7E">
              <w:rPr>
                <w:rStyle w:val="Hyperlink"/>
                <w:rFonts w:eastAsia="Calibri" w:cstheme="minorHAnsi"/>
                <w:noProof/>
              </w:rPr>
              <w:t>15.</w:t>
            </w:r>
            <w:r w:rsidR="00F45433" w:rsidRPr="005078D1">
              <w:rPr>
                <w:rFonts w:eastAsiaTheme="minorEastAsia"/>
                <w:noProof/>
                <w:lang w:eastAsia="en-GB"/>
              </w:rPr>
              <w:tab/>
            </w:r>
            <w:r w:rsidR="00F45433" w:rsidRPr="00FB3D7E">
              <w:rPr>
                <w:rStyle w:val="Hyperlink"/>
                <w:rFonts w:eastAsiaTheme="majorEastAsia" w:cstheme="minorHAnsi"/>
                <w:noProof/>
                <w:lang w:eastAsia="en-GB"/>
              </w:rPr>
              <w:t>Reporting</w:t>
            </w:r>
            <w:r w:rsidR="00F45433" w:rsidRPr="005078D1">
              <w:rPr>
                <w:noProof/>
                <w:webHidden/>
              </w:rPr>
              <w:tab/>
            </w:r>
            <w:r w:rsidR="00F45433" w:rsidRPr="005078D1">
              <w:rPr>
                <w:noProof/>
                <w:webHidden/>
              </w:rPr>
              <w:fldChar w:fldCharType="begin"/>
            </w:r>
            <w:r w:rsidR="00F45433" w:rsidRPr="005078D1">
              <w:rPr>
                <w:noProof/>
                <w:webHidden/>
              </w:rPr>
              <w:instrText xml:space="preserve"> PAGEREF _Toc134103785 \h </w:instrText>
            </w:r>
            <w:r w:rsidR="00F45433" w:rsidRPr="005078D1">
              <w:rPr>
                <w:noProof/>
                <w:webHidden/>
              </w:rPr>
            </w:r>
            <w:r w:rsidR="00F45433" w:rsidRPr="005078D1">
              <w:rPr>
                <w:noProof/>
                <w:webHidden/>
              </w:rPr>
              <w:fldChar w:fldCharType="separate"/>
            </w:r>
            <w:r w:rsidR="00F45433">
              <w:rPr>
                <w:noProof/>
                <w:webHidden/>
              </w:rPr>
              <w:t>9</w:t>
            </w:r>
            <w:r w:rsidR="00F45433" w:rsidRPr="005078D1">
              <w:rPr>
                <w:noProof/>
                <w:webHidden/>
              </w:rPr>
              <w:fldChar w:fldCharType="end"/>
            </w:r>
          </w:hyperlink>
        </w:p>
        <w:p w14:paraId="1CF53B32" w14:textId="77777777" w:rsidR="00F45433" w:rsidRPr="005078D1" w:rsidRDefault="00FB4985" w:rsidP="00F45433">
          <w:pPr>
            <w:pStyle w:val="TOC2"/>
            <w:rPr>
              <w:rFonts w:eastAsiaTheme="minorEastAsia"/>
              <w:noProof/>
              <w:lang w:eastAsia="en-GB"/>
            </w:rPr>
          </w:pPr>
          <w:hyperlink w:anchor="_Toc134103786" w:history="1">
            <w:r w:rsidR="00F45433" w:rsidRPr="00FB3D7E">
              <w:rPr>
                <w:rStyle w:val="Hyperlink"/>
                <w:rFonts w:eastAsia="Calibri" w:cstheme="minorHAnsi"/>
                <w:noProof/>
              </w:rPr>
              <w:t>16.</w:t>
            </w:r>
            <w:r w:rsidR="00F45433" w:rsidRPr="005078D1">
              <w:rPr>
                <w:rFonts w:eastAsiaTheme="minorEastAsia"/>
                <w:noProof/>
                <w:lang w:eastAsia="en-GB"/>
              </w:rPr>
              <w:tab/>
            </w:r>
            <w:r w:rsidR="00F45433" w:rsidRPr="00FB3D7E">
              <w:rPr>
                <w:rStyle w:val="Hyperlink"/>
                <w:rFonts w:eastAsiaTheme="majorEastAsia" w:cstheme="minorHAnsi"/>
                <w:noProof/>
                <w:lang w:eastAsia="en-GB"/>
              </w:rPr>
              <w:t>Costs</w:t>
            </w:r>
            <w:r w:rsidR="00F45433" w:rsidRPr="005078D1">
              <w:rPr>
                <w:noProof/>
                <w:webHidden/>
              </w:rPr>
              <w:tab/>
            </w:r>
            <w:r w:rsidR="00F45433" w:rsidRPr="005078D1">
              <w:rPr>
                <w:noProof/>
                <w:webHidden/>
              </w:rPr>
              <w:fldChar w:fldCharType="begin"/>
            </w:r>
            <w:r w:rsidR="00F45433" w:rsidRPr="005078D1">
              <w:rPr>
                <w:noProof/>
                <w:webHidden/>
              </w:rPr>
              <w:instrText xml:space="preserve"> PAGEREF _Toc134103786 \h </w:instrText>
            </w:r>
            <w:r w:rsidR="00F45433" w:rsidRPr="005078D1">
              <w:rPr>
                <w:noProof/>
                <w:webHidden/>
              </w:rPr>
            </w:r>
            <w:r w:rsidR="00F45433" w:rsidRPr="005078D1">
              <w:rPr>
                <w:noProof/>
                <w:webHidden/>
              </w:rPr>
              <w:fldChar w:fldCharType="separate"/>
            </w:r>
            <w:r w:rsidR="00F45433">
              <w:rPr>
                <w:noProof/>
                <w:webHidden/>
              </w:rPr>
              <w:t>10</w:t>
            </w:r>
            <w:r w:rsidR="00F45433" w:rsidRPr="005078D1">
              <w:rPr>
                <w:noProof/>
                <w:webHidden/>
              </w:rPr>
              <w:fldChar w:fldCharType="end"/>
            </w:r>
          </w:hyperlink>
        </w:p>
        <w:p w14:paraId="06ECB16D" w14:textId="77777777" w:rsidR="00F45433" w:rsidRPr="00C7542B" w:rsidRDefault="00F45433" w:rsidP="00F45433">
          <w:pPr>
            <w:keepNext/>
            <w:keepLines/>
            <w:tabs>
              <w:tab w:val="left" w:pos="2370"/>
            </w:tabs>
            <w:rPr>
              <w:rFonts w:cstheme="minorHAnsi"/>
            </w:rPr>
          </w:pPr>
          <w:r w:rsidRPr="005078D1">
            <w:rPr>
              <w:rFonts w:cstheme="minorHAnsi"/>
              <w:noProof/>
            </w:rPr>
            <w:fldChar w:fldCharType="end"/>
          </w:r>
          <w:r>
            <w:rPr>
              <w:rFonts w:cstheme="minorHAnsi"/>
              <w:noProof/>
            </w:rPr>
            <w:tab/>
          </w:r>
        </w:p>
      </w:sdtContent>
    </w:sdt>
    <w:p w14:paraId="415F6848" w14:textId="77777777" w:rsidR="00F45433" w:rsidRPr="00C7542B" w:rsidRDefault="00F45433" w:rsidP="00F45433">
      <w:pPr>
        <w:keepNext/>
        <w:keepLines/>
        <w:tabs>
          <w:tab w:val="right" w:pos="9048"/>
        </w:tabs>
        <w:spacing w:after="0" w:line="240" w:lineRule="auto"/>
        <w:rPr>
          <w:rFonts w:eastAsia="Calibri"/>
          <w:b/>
          <w:bCs/>
          <w:color w:val="7C298E"/>
          <w:sz w:val="72"/>
          <w:szCs w:val="72"/>
        </w:rPr>
        <w:sectPr w:rsidR="00F45433" w:rsidRPr="00C7542B">
          <w:type w:val="continuous"/>
          <w:pgSz w:w="11906" w:h="16838"/>
          <w:pgMar w:top="1440" w:right="1440" w:bottom="1440" w:left="1418" w:header="708" w:footer="708" w:gutter="0"/>
          <w:cols w:space="720"/>
        </w:sectPr>
      </w:pPr>
      <w:r w:rsidRPr="00C7542B">
        <w:rPr>
          <w:rFonts w:eastAsia="Calibri" w:cstheme="minorHAnsi"/>
          <w:sz w:val="24"/>
          <w:szCs w:val="24"/>
        </w:rPr>
        <w:tab/>
      </w:r>
    </w:p>
    <w:p w14:paraId="04306927" w14:textId="77777777" w:rsidR="00F45433" w:rsidRPr="00C7542B" w:rsidRDefault="00F45433" w:rsidP="00F45433">
      <w:pPr>
        <w:keepNext/>
        <w:keepLines/>
        <w:spacing w:after="0" w:line="276" w:lineRule="auto"/>
        <w:rPr>
          <w:rFonts w:eastAsia="Calibri" w:cstheme="minorHAnsi"/>
          <w:color w:val="009DDD"/>
          <w:sz w:val="24"/>
          <w:szCs w:val="24"/>
        </w:rPr>
        <w:sectPr w:rsidR="00F45433" w:rsidRPr="00C7542B">
          <w:type w:val="continuous"/>
          <w:pgSz w:w="11906" w:h="16838"/>
          <w:pgMar w:top="1440" w:right="1440" w:bottom="1440" w:left="1418" w:header="708" w:footer="708" w:gutter="0"/>
          <w:cols w:space="720"/>
        </w:sectPr>
      </w:pPr>
    </w:p>
    <w:p w14:paraId="503EAC39" w14:textId="77777777" w:rsidR="00F45433" w:rsidRPr="00C7542B" w:rsidRDefault="00F45433" w:rsidP="00F45433">
      <w:pPr>
        <w:keepNext/>
        <w:keepLines/>
        <w:numPr>
          <w:ilvl w:val="0"/>
          <w:numId w:val="7"/>
        </w:numPr>
        <w:spacing w:before="240" w:after="0" w:line="240" w:lineRule="auto"/>
        <w:ind w:left="0" w:hanging="709"/>
        <w:outlineLvl w:val="0"/>
        <w:rPr>
          <w:rFonts w:eastAsiaTheme="majorEastAsia" w:cstheme="minorHAnsi"/>
          <w:b/>
          <w:bCs/>
          <w:color w:val="61207F"/>
          <w:sz w:val="24"/>
          <w:szCs w:val="24"/>
          <w:lang w:eastAsia="en-GB"/>
        </w:rPr>
      </w:pPr>
      <w:bookmarkStart w:id="0" w:name="_Toc121833272"/>
      <w:bookmarkStart w:id="1" w:name="_Toc134103771"/>
      <w:r w:rsidRPr="00C7542B">
        <w:rPr>
          <w:rFonts w:eastAsiaTheme="majorEastAsia" w:cstheme="minorHAnsi"/>
          <w:b/>
          <w:bCs/>
          <w:color w:val="61207F"/>
          <w:sz w:val="24"/>
          <w:szCs w:val="24"/>
          <w:lang w:eastAsia="en-GB"/>
        </w:rPr>
        <w:lastRenderedPageBreak/>
        <w:t>Introduction</w:t>
      </w:r>
      <w:bookmarkEnd w:id="0"/>
      <w:bookmarkEnd w:id="1"/>
    </w:p>
    <w:p w14:paraId="0F61E33F" w14:textId="77777777" w:rsidR="00F45433" w:rsidRPr="00C7542B" w:rsidRDefault="00F45433" w:rsidP="00F45433">
      <w:pPr>
        <w:keepNext/>
        <w:keepLines/>
        <w:numPr>
          <w:ilvl w:val="1"/>
          <w:numId w:val="3"/>
        </w:numPr>
        <w:spacing w:after="0" w:line="240" w:lineRule="auto"/>
        <w:contextualSpacing/>
        <w:rPr>
          <w:rFonts w:eastAsia="Times New Roman" w:cstheme="minorHAnsi"/>
          <w:iCs/>
          <w:sz w:val="24"/>
          <w:szCs w:val="24"/>
        </w:rPr>
      </w:pPr>
      <w:r w:rsidRPr="00C7542B">
        <w:rPr>
          <w:rFonts w:eastAsia="Times New Roman" w:cstheme="minorHAnsi"/>
          <w:iCs/>
          <w:sz w:val="24"/>
          <w:szCs w:val="24"/>
        </w:rPr>
        <w:t xml:space="preserve">The Training </w:t>
      </w:r>
      <w:r>
        <w:rPr>
          <w:rFonts w:eastAsia="Times New Roman" w:cstheme="minorHAnsi"/>
          <w:iCs/>
          <w:sz w:val="24"/>
          <w:szCs w:val="24"/>
        </w:rPr>
        <w:t>Strategy</w:t>
      </w:r>
      <w:r w:rsidRPr="00C7542B">
        <w:rPr>
          <w:rFonts w:eastAsia="Times New Roman" w:cstheme="minorHAnsi"/>
          <w:iCs/>
          <w:sz w:val="24"/>
          <w:szCs w:val="24"/>
        </w:rPr>
        <w:t xml:space="preserve"> is established to aid members of the Pensions Committee and Local Pension Board as well as Fund Officers and the Section 151 Officer in performing and developing in their roles and to equip them with the necessary skills and knowledge to act effectively in line with their responsibilities. Local Government Pension Scheme (LGPS) Funds are expected to follow the CIPFA Knowledge and Skills Framework. </w:t>
      </w:r>
    </w:p>
    <w:p w14:paraId="3957A7E0" w14:textId="77777777" w:rsidR="00F45433" w:rsidRPr="00C7542B" w:rsidRDefault="00F45433" w:rsidP="00F45433">
      <w:pPr>
        <w:keepNext/>
        <w:keepLines/>
        <w:spacing w:after="0" w:line="240" w:lineRule="auto"/>
        <w:rPr>
          <w:rFonts w:eastAsia="Times New Roman" w:cstheme="minorHAnsi"/>
          <w:iCs/>
          <w:sz w:val="24"/>
          <w:szCs w:val="24"/>
        </w:rPr>
      </w:pPr>
    </w:p>
    <w:p w14:paraId="72D01ADB" w14:textId="77777777" w:rsidR="00F45433" w:rsidRPr="00C7542B" w:rsidRDefault="00F45433" w:rsidP="00F45433">
      <w:pPr>
        <w:keepNext/>
        <w:keepLines/>
        <w:numPr>
          <w:ilvl w:val="1"/>
          <w:numId w:val="3"/>
        </w:numPr>
        <w:spacing w:after="0" w:line="240" w:lineRule="auto"/>
        <w:contextualSpacing/>
        <w:rPr>
          <w:rFonts w:eastAsia="Times New Roman" w:cstheme="minorHAnsi"/>
          <w:iCs/>
          <w:sz w:val="24"/>
          <w:szCs w:val="24"/>
        </w:rPr>
      </w:pPr>
      <w:r w:rsidRPr="00C7542B">
        <w:rPr>
          <w:rFonts w:eastAsia="Times New Roman" w:cstheme="minorHAnsi"/>
          <w:iCs/>
          <w:sz w:val="24"/>
          <w:szCs w:val="24"/>
        </w:rPr>
        <w:t>The objective of CIPFA’s Knowledge and Skills Framework is to determine and set out the knowledge and skills sufficient to enable the effective analysis and challenge of decisions made by Officers and advisers to the Fund.</w:t>
      </w:r>
    </w:p>
    <w:p w14:paraId="34A345A3" w14:textId="77777777" w:rsidR="00F45433" w:rsidRPr="00C7542B" w:rsidRDefault="00F45433" w:rsidP="00F45433">
      <w:pPr>
        <w:keepNext/>
        <w:keepLines/>
        <w:spacing w:after="0" w:line="240" w:lineRule="auto"/>
        <w:rPr>
          <w:rFonts w:eastAsia="Times New Roman" w:cstheme="minorHAnsi"/>
          <w:iCs/>
          <w:sz w:val="24"/>
          <w:szCs w:val="24"/>
        </w:rPr>
      </w:pPr>
    </w:p>
    <w:p w14:paraId="76B33E47" w14:textId="77777777" w:rsidR="00F45433" w:rsidRPr="00C7542B" w:rsidRDefault="00F45433" w:rsidP="00F45433">
      <w:pPr>
        <w:keepNext/>
        <w:keepLines/>
        <w:spacing w:after="0" w:line="240" w:lineRule="auto"/>
        <w:ind w:hanging="709"/>
        <w:rPr>
          <w:rFonts w:eastAsia="Times New Roman"/>
          <w:sz w:val="24"/>
          <w:szCs w:val="24"/>
        </w:rPr>
      </w:pPr>
      <w:r w:rsidRPr="34BA5661">
        <w:rPr>
          <w:rFonts w:eastAsia="Times New Roman"/>
          <w:sz w:val="24"/>
          <w:szCs w:val="24"/>
        </w:rPr>
        <w:t>1.3</w:t>
      </w:r>
      <w:r>
        <w:rPr>
          <w:rFonts w:eastAsia="Times New Roman"/>
          <w:sz w:val="24"/>
          <w:szCs w:val="24"/>
        </w:rPr>
        <w:tab/>
      </w:r>
      <w:r w:rsidRPr="34BA5661">
        <w:rPr>
          <w:rFonts w:eastAsia="Times New Roman"/>
          <w:sz w:val="24"/>
          <w:szCs w:val="24"/>
        </w:rPr>
        <w:t xml:space="preserve">This Training Strategy takes into consideration the requirements of the pending Scheme Advisory Board Good Governance Review, the Pensions Regulator’s Code of </w:t>
      </w:r>
      <w:proofErr w:type="gramStart"/>
      <w:r w:rsidRPr="34BA5661">
        <w:rPr>
          <w:rFonts w:eastAsia="Times New Roman"/>
          <w:sz w:val="24"/>
          <w:szCs w:val="24"/>
        </w:rPr>
        <w:t>Practice</w:t>
      </w:r>
      <w:proofErr w:type="gramEnd"/>
      <w:r w:rsidRPr="34BA5661">
        <w:rPr>
          <w:rFonts w:eastAsia="Times New Roman"/>
          <w:sz w:val="24"/>
          <w:szCs w:val="24"/>
        </w:rPr>
        <w:t xml:space="preserve"> and the Markets in Financial Instruments Directive (MiFID II) in addition to the requirements of the CIPFA Knowledge and Skills Framework requirements to ensure it encompasses best practice.</w:t>
      </w:r>
    </w:p>
    <w:p w14:paraId="55690F3F" w14:textId="77777777" w:rsidR="00F45433" w:rsidRPr="00C7542B" w:rsidRDefault="00F45433" w:rsidP="00F45433">
      <w:pPr>
        <w:keepNext/>
        <w:keepLines/>
        <w:numPr>
          <w:ilvl w:val="0"/>
          <w:numId w:val="7"/>
        </w:numPr>
        <w:spacing w:before="240" w:after="0" w:line="240" w:lineRule="auto"/>
        <w:ind w:left="0" w:hanging="709"/>
        <w:outlineLvl w:val="0"/>
        <w:rPr>
          <w:rFonts w:eastAsiaTheme="majorEastAsia" w:cstheme="minorHAnsi"/>
          <w:b/>
          <w:bCs/>
          <w:color w:val="61207F"/>
          <w:sz w:val="24"/>
          <w:szCs w:val="24"/>
          <w:lang w:eastAsia="en-GB"/>
        </w:rPr>
      </w:pPr>
      <w:bookmarkStart w:id="2" w:name="_Toc134103772"/>
      <w:r>
        <w:rPr>
          <w:rFonts w:eastAsiaTheme="majorEastAsia" w:cstheme="minorHAnsi"/>
          <w:b/>
          <w:bCs/>
          <w:color w:val="61207F"/>
          <w:sz w:val="24"/>
          <w:szCs w:val="24"/>
          <w:lang w:eastAsia="en-GB"/>
        </w:rPr>
        <w:t>Fund Objectives</w:t>
      </w:r>
      <w:bookmarkEnd w:id="2"/>
    </w:p>
    <w:p w14:paraId="3A7ABBA1" w14:textId="77777777" w:rsidR="00F45433" w:rsidRPr="00917D4A" w:rsidRDefault="00F45433" w:rsidP="00F45433">
      <w:pPr>
        <w:pStyle w:val="ListParagraph"/>
        <w:keepNext/>
        <w:keepLines/>
        <w:numPr>
          <w:ilvl w:val="1"/>
          <w:numId w:val="7"/>
        </w:numPr>
        <w:spacing w:after="0" w:line="240" w:lineRule="auto"/>
        <w:ind w:left="0" w:hanging="709"/>
        <w:rPr>
          <w:rFonts w:eastAsia="Times New Roman" w:cstheme="minorHAnsi"/>
          <w:iCs/>
          <w:sz w:val="24"/>
          <w:szCs w:val="24"/>
        </w:rPr>
      </w:pPr>
      <w:r w:rsidRPr="00917D4A">
        <w:rPr>
          <w:rFonts w:eastAsia="Times New Roman" w:cstheme="minorHAnsi"/>
          <w:iCs/>
          <w:sz w:val="24"/>
          <w:szCs w:val="24"/>
        </w:rPr>
        <w:t>The Cambridgeshire Pension Fund objectives relating to knowledge and skills are to:</w:t>
      </w:r>
    </w:p>
    <w:p w14:paraId="117CDDDE" w14:textId="56990EEF" w:rsidR="00F45433" w:rsidRPr="00C7542B" w:rsidRDefault="00F45433" w:rsidP="00F45433">
      <w:pPr>
        <w:keepNext/>
        <w:keepLines/>
        <w:numPr>
          <w:ilvl w:val="0"/>
          <w:numId w:val="4"/>
        </w:numPr>
        <w:spacing w:after="0" w:line="240" w:lineRule="auto"/>
        <w:ind w:left="284" w:hanging="284"/>
        <w:contextualSpacing/>
        <w:rPr>
          <w:rFonts w:eastAsia="Times New Roman"/>
          <w:sz w:val="24"/>
          <w:szCs w:val="24"/>
        </w:rPr>
      </w:pPr>
      <w:r w:rsidRPr="34BA5661">
        <w:rPr>
          <w:rFonts w:eastAsia="Times New Roman"/>
          <w:sz w:val="24"/>
          <w:szCs w:val="24"/>
        </w:rPr>
        <w:t xml:space="preserve">To have robust governance arrangements in place, to facilitate informed decision making, supported by appropriate advice, </w:t>
      </w:r>
      <w:proofErr w:type="gramStart"/>
      <w:r w:rsidRPr="34BA5661">
        <w:rPr>
          <w:rFonts w:eastAsia="Times New Roman"/>
          <w:sz w:val="24"/>
          <w:szCs w:val="24"/>
        </w:rPr>
        <w:t>policies</w:t>
      </w:r>
      <w:proofErr w:type="gramEnd"/>
      <w:r w:rsidRPr="34BA5661">
        <w:rPr>
          <w:rFonts w:eastAsia="Times New Roman"/>
          <w:sz w:val="24"/>
          <w:szCs w:val="24"/>
        </w:rPr>
        <w:t xml:space="preserve"> and strategies, whilst ensuring compliance with appropriate legislation and statutory guidance; and</w:t>
      </w:r>
      <w:r>
        <w:rPr>
          <w:rFonts w:eastAsia="Times New Roman"/>
          <w:sz w:val="24"/>
          <w:szCs w:val="24"/>
        </w:rPr>
        <w:t xml:space="preserve"> to</w:t>
      </w:r>
    </w:p>
    <w:p w14:paraId="7E5840F9" w14:textId="77777777" w:rsidR="00F45433" w:rsidRPr="00C7542B" w:rsidRDefault="00F45433" w:rsidP="00F45433">
      <w:pPr>
        <w:keepNext/>
        <w:keepLines/>
        <w:numPr>
          <w:ilvl w:val="0"/>
          <w:numId w:val="4"/>
        </w:numPr>
        <w:spacing w:after="0" w:line="240" w:lineRule="auto"/>
        <w:ind w:left="284" w:hanging="284"/>
        <w:contextualSpacing/>
        <w:rPr>
          <w:rFonts w:eastAsia="Times New Roman" w:cstheme="minorHAnsi"/>
          <w:sz w:val="24"/>
          <w:szCs w:val="20"/>
        </w:rPr>
      </w:pPr>
      <w:r w:rsidRPr="00C7542B">
        <w:rPr>
          <w:rFonts w:eastAsia="Times New Roman" w:cstheme="minorHAnsi"/>
          <w:iCs/>
          <w:sz w:val="24"/>
          <w:szCs w:val="24"/>
        </w:rPr>
        <w:t xml:space="preserve">To ensure the relevant stakeholders responsible for managing, </w:t>
      </w:r>
      <w:proofErr w:type="gramStart"/>
      <w:r w:rsidRPr="00C7542B">
        <w:rPr>
          <w:rFonts w:eastAsia="Times New Roman" w:cstheme="minorHAnsi"/>
          <w:iCs/>
          <w:sz w:val="24"/>
          <w:szCs w:val="24"/>
        </w:rPr>
        <w:t>governing</w:t>
      </w:r>
      <w:proofErr w:type="gramEnd"/>
      <w:r w:rsidRPr="00C7542B">
        <w:rPr>
          <w:rFonts w:eastAsia="Times New Roman" w:cstheme="minorHAnsi"/>
          <w:iCs/>
          <w:sz w:val="24"/>
          <w:szCs w:val="24"/>
        </w:rPr>
        <w:t xml:space="preserve"> and administering the Fund, understand their roles and responsibilities and have the appropriate skills and knowledge to ensure those attributes are maintained in a changing environment.  </w:t>
      </w:r>
    </w:p>
    <w:p w14:paraId="1AC17A8F" w14:textId="090FDCAA" w:rsidR="00F45433" w:rsidRPr="00C7542B" w:rsidRDefault="00F45433" w:rsidP="00F45433">
      <w:pPr>
        <w:keepNext/>
        <w:keepLines/>
        <w:numPr>
          <w:ilvl w:val="0"/>
          <w:numId w:val="7"/>
        </w:numPr>
        <w:spacing w:before="240" w:after="0" w:line="240" w:lineRule="auto"/>
        <w:ind w:left="0" w:hanging="709"/>
        <w:outlineLvl w:val="0"/>
        <w:rPr>
          <w:rFonts w:eastAsiaTheme="majorEastAsia" w:cstheme="minorHAnsi"/>
          <w:b/>
          <w:bCs/>
          <w:color w:val="61207F"/>
          <w:sz w:val="24"/>
          <w:szCs w:val="24"/>
          <w:lang w:eastAsia="en-GB"/>
        </w:rPr>
      </w:pPr>
      <w:bookmarkStart w:id="3" w:name="_Toc134103773"/>
      <w:r>
        <w:rPr>
          <w:rFonts w:eastAsiaTheme="majorEastAsia" w:cstheme="minorHAnsi"/>
          <w:b/>
          <w:bCs/>
          <w:color w:val="61207F"/>
          <w:sz w:val="24"/>
          <w:szCs w:val="24"/>
          <w:lang w:eastAsia="en-GB"/>
        </w:rPr>
        <w:t>Effective date and reviews</w:t>
      </w:r>
      <w:bookmarkEnd w:id="3"/>
      <w:r>
        <w:rPr>
          <w:rFonts w:eastAsiaTheme="majorEastAsia" w:cstheme="minorHAnsi"/>
          <w:b/>
          <w:bCs/>
          <w:color w:val="61207F"/>
          <w:sz w:val="24"/>
          <w:szCs w:val="24"/>
          <w:lang w:eastAsia="en-GB"/>
        </w:rPr>
        <w:t xml:space="preserve"> </w:t>
      </w:r>
    </w:p>
    <w:p w14:paraId="0B877B39" w14:textId="70F71F8B" w:rsidR="00F45433" w:rsidRPr="00917D4A" w:rsidRDefault="00F45433" w:rsidP="00F45433">
      <w:pPr>
        <w:pStyle w:val="ListParagraph"/>
        <w:keepNext/>
        <w:keepLines/>
        <w:numPr>
          <w:ilvl w:val="1"/>
          <w:numId w:val="7"/>
        </w:numPr>
        <w:spacing w:after="0" w:line="240" w:lineRule="auto"/>
        <w:ind w:left="0" w:hanging="709"/>
        <w:rPr>
          <w:rFonts w:eastAsia="Calibri" w:cstheme="minorHAnsi"/>
          <w:sz w:val="24"/>
          <w:szCs w:val="24"/>
        </w:rPr>
      </w:pPr>
      <w:r w:rsidRPr="00917D4A">
        <w:rPr>
          <w:rFonts w:eastAsia="Calibri" w:cstheme="minorHAnsi"/>
          <w:sz w:val="24"/>
          <w:szCs w:val="24"/>
        </w:rPr>
        <w:t xml:space="preserve">The </w:t>
      </w:r>
      <w:r>
        <w:rPr>
          <w:rFonts w:eastAsia="Calibri" w:cstheme="minorHAnsi"/>
          <w:sz w:val="24"/>
          <w:szCs w:val="24"/>
        </w:rPr>
        <w:t>Strategy</w:t>
      </w:r>
      <w:r w:rsidRPr="00917D4A">
        <w:rPr>
          <w:rFonts w:eastAsia="Calibri" w:cstheme="minorHAnsi"/>
          <w:sz w:val="24"/>
          <w:szCs w:val="24"/>
        </w:rPr>
        <w:t xml:space="preserve"> was first approved by the Pension Fund Committee </w:t>
      </w:r>
      <w:r w:rsidR="00F94027">
        <w:rPr>
          <w:rFonts w:eastAsia="Calibri" w:cstheme="minorHAnsi"/>
          <w:sz w:val="24"/>
          <w:szCs w:val="24"/>
        </w:rPr>
        <w:t>on 8</w:t>
      </w:r>
      <w:r w:rsidRPr="00917D4A">
        <w:rPr>
          <w:rFonts w:eastAsia="Calibri" w:cstheme="minorHAnsi"/>
          <w:sz w:val="24"/>
          <w:szCs w:val="24"/>
        </w:rPr>
        <w:t xml:space="preserve"> December 201</w:t>
      </w:r>
      <w:r>
        <w:rPr>
          <w:rFonts w:eastAsia="Calibri" w:cstheme="minorHAnsi"/>
          <w:sz w:val="24"/>
          <w:szCs w:val="24"/>
        </w:rPr>
        <w:t>6</w:t>
      </w:r>
      <w:r w:rsidRPr="00917D4A">
        <w:rPr>
          <w:rFonts w:eastAsia="Calibri" w:cstheme="minorHAnsi"/>
          <w:sz w:val="24"/>
          <w:szCs w:val="24"/>
        </w:rPr>
        <w:t xml:space="preserve"> and was effective from </w:t>
      </w:r>
      <w:r w:rsidR="00F94027">
        <w:rPr>
          <w:rFonts w:eastAsia="Calibri" w:cstheme="minorHAnsi"/>
          <w:sz w:val="24"/>
          <w:szCs w:val="24"/>
        </w:rPr>
        <w:t>9</w:t>
      </w:r>
      <w:r w:rsidRPr="00917D4A">
        <w:rPr>
          <w:rFonts w:eastAsia="Calibri" w:cstheme="minorHAnsi"/>
          <w:sz w:val="24"/>
          <w:szCs w:val="24"/>
        </w:rPr>
        <w:t xml:space="preserve"> December 201</w:t>
      </w:r>
      <w:r w:rsidR="00F94027">
        <w:rPr>
          <w:rFonts w:eastAsia="Calibri" w:cstheme="minorHAnsi"/>
          <w:sz w:val="24"/>
          <w:szCs w:val="24"/>
        </w:rPr>
        <w:t>6</w:t>
      </w:r>
      <w:r w:rsidRPr="00917D4A">
        <w:rPr>
          <w:rFonts w:eastAsia="Calibri" w:cstheme="minorHAnsi"/>
          <w:sz w:val="24"/>
          <w:szCs w:val="24"/>
        </w:rPr>
        <w:t xml:space="preserve">. </w:t>
      </w:r>
      <w:r w:rsidRPr="00E050D3">
        <w:rPr>
          <w:rFonts w:cstheme="minorHAnsi"/>
          <w:sz w:val="24"/>
          <w:szCs w:val="24"/>
        </w:rPr>
        <w:t xml:space="preserve">The </w:t>
      </w:r>
      <w:r>
        <w:rPr>
          <w:rFonts w:cstheme="minorHAnsi"/>
          <w:sz w:val="24"/>
          <w:szCs w:val="24"/>
        </w:rPr>
        <w:t>Strategy</w:t>
      </w:r>
      <w:r w:rsidRPr="00E050D3">
        <w:rPr>
          <w:rFonts w:cstheme="minorHAnsi"/>
          <w:sz w:val="24"/>
          <w:szCs w:val="24"/>
        </w:rPr>
        <w:t xml:space="preserve"> has since been subject to the following reviews:</w:t>
      </w:r>
    </w:p>
    <w:p w14:paraId="678EE0D1" w14:textId="77777777" w:rsidR="00F45433" w:rsidRDefault="00F45433" w:rsidP="00F45433">
      <w:pPr>
        <w:pStyle w:val="ListParagraph"/>
        <w:keepNext/>
        <w:keepLines/>
        <w:spacing w:after="0" w:line="240" w:lineRule="auto"/>
        <w:ind w:left="0"/>
        <w:rPr>
          <w:rFonts w:eastAsia="Calibri" w:cstheme="minorHAnsi"/>
          <w:sz w:val="24"/>
          <w:szCs w:val="24"/>
        </w:rPr>
      </w:pPr>
    </w:p>
    <w:tbl>
      <w:tblPr>
        <w:tblStyle w:val="TableGrid"/>
        <w:tblW w:w="0" w:type="auto"/>
        <w:tblInd w:w="-5" w:type="dxa"/>
        <w:tblLook w:val="04A0" w:firstRow="1" w:lastRow="0" w:firstColumn="1" w:lastColumn="0" w:noHBand="0" w:noVBand="1"/>
      </w:tblPr>
      <w:tblGrid>
        <w:gridCol w:w="3177"/>
        <w:gridCol w:w="3091"/>
        <w:gridCol w:w="2753"/>
      </w:tblGrid>
      <w:tr w:rsidR="00F45433" w:rsidRPr="00BE3216" w14:paraId="0D270B43" w14:textId="77777777" w:rsidTr="00FB3D7E">
        <w:tc>
          <w:tcPr>
            <w:tcW w:w="3177" w:type="dxa"/>
          </w:tcPr>
          <w:p w14:paraId="6F53AB15" w14:textId="77777777" w:rsidR="00F45433" w:rsidRPr="00BE3216" w:rsidRDefault="00F45433" w:rsidP="00FB3D7E">
            <w:pPr>
              <w:keepNext/>
              <w:keepLines/>
              <w:jc w:val="center"/>
              <w:rPr>
                <w:rFonts w:asciiTheme="minorHAnsi" w:hAnsiTheme="minorHAnsi" w:cstheme="minorHAnsi"/>
                <w:b/>
                <w:sz w:val="24"/>
                <w:szCs w:val="24"/>
              </w:rPr>
            </w:pPr>
            <w:r w:rsidRPr="00BE3216">
              <w:rPr>
                <w:rFonts w:asciiTheme="minorHAnsi" w:hAnsiTheme="minorHAnsi" w:cstheme="minorHAnsi"/>
                <w:b/>
                <w:sz w:val="24"/>
                <w:szCs w:val="24"/>
              </w:rPr>
              <w:t>Date of review</w:t>
            </w:r>
          </w:p>
        </w:tc>
        <w:tc>
          <w:tcPr>
            <w:tcW w:w="3091" w:type="dxa"/>
          </w:tcPr>
          <w:p w14:paraId="77D739D0" w14:textId="77777777" w:rsidR="00F45433" w:rsidRPr="00BE3216" w:rsidRDefault="00F45433" w:rsidP="00FB3D7E">
            <w:pPr>
              <w:keepNext/>
              <w:keepLines/>
              <w:jc w:val="center"/>
              <w:rPr>
                <w:rFonts w:asciiTheme="minorHAnsi" w:hAnsiTheme="minorHAnsi" w:cstheme="minorHAnsi"/>
                <w:b/>
                <w:sz w:val="24"/>
                <w:szCs w:val="24"/>
              </w:rPr>
            </w:pPr>
            <w:r w:rsidRPr="00BE3216">
              <w:rPr>
                <w:rFonts w:asciiTheme="minorHAnsi" w:hAnsiTheme="minorHAnsi" w:cstheme="minorHAnsi"/>
                <w:b/>
                <w:sz w:val="24"/>
                <w:szCs w:val="24"/>
              </w:rPr>
              <w:t>Strategy effective date:</w:t>
            </w:r>
          </w:p>
        </w:tc>
        <w:tc>
          <w:tcPr>
            <w:tcW w:w="2753" w:type="dxa"/>
          </w:tcPr>
          <w:p w14:paraId="16D1E411" w14:textId="77777777" w:rsidR="00F45433" w:rsidRPr="00BE3216" w:rsidRDefault="00F45433" w:rsidP="00FB3D7E">
            <w:pPr>
              <w:keepNext/>
              <w:keepLines/>
              <w:jc w:val="center"/>
              <w:rPr>
                <w:rFonts w:asciiTheme="minorHAnsi" w:hAnsiTheme="minorHAnsi" w:cstheme="minorHAnsi"/>
                <w:b/>
                <w:sz w:val="24"/>
                <w:szCs w:val="24"/>
              </w:rPr>
            </w:pPr>
            <w:r w:rsidRPr="00BE3216">
              <w:rPr>
                <w:rFonts w:asciiTheme="minorHAnsi" w:hAnsiTheme="minorHAnsi" w:cstheme="minorHAnsi"/>
                <w:b/>
                <w:sz w:val="24"/>
                <w:szCs w:val="24"/>
              </w:rPr>
              <w:t>Review type</w:t>
            </w:r>
          </w:p>
        </w:tc>
      </w:tr>
      <w:tr w:rsidR="00F45433" w:rsidRPr="00BE3216" w14:paraId="202551B6" w14:textId="77777777" w:rsidTr="00FB3D7E">
        <w:tc>
          <w:tcPr>
            <w:tcW w:w="3177" w:type="dxa"/>
          </w:tcPr>
          <w:p w14:paraId="2DE7CDD3" w14:textId="77777777" w:rsidR="00F45433" w:rsidRPr="00BE3216" w:rsidRDefault="00F45433" w:rsidP="00FB3D7E">
            <w:pPr>
              <w:keepNext/>
              <w:keepLines/>
              <w:jc w:val="center"/>
              <w:rPr>
                <w:rFonts w:asciiTheme="minorHAnsi" w:hAnsiTheme="minorHAnsi" w:cstheme="minorHAnsi"/>
                <w:sz w:val="24"/>
                <w:szCs w:val="24"/>
              </w:rPr>
            </w:pPr>
            <w:r>
              <w:rPr>
                <w:rFonts w:asciiTheme="minorHAnsi" w:hAnsiTheme="minorHAnsi" w:cstheme="minorHAnsi"/>
                <w:sz w:val="24"/>
                <w:szCs w:val="24"/>
              </w:rPr>
              <w:t xml:space="preserve">13 </w:t>
            </w:r>
            <w:r w:rsidRPr="00BE3216">
              <w:rPr>
                <w:rFonts w:asciiTheme="minorHAnsi" w:hAnsiTheme="minorHAnsi" w:cstheme="minorHAnsi"/>
                <w:sz w:val="24"/>
                <w:szCs w:val="24"/>
              </w:rPr>
              <w:t>December 2018</w:t>
            </w:r>
          </w:p>
        </w:tc>
        <w:tc>
          <w:tcPr>
            <w:tcW w:w="3091" w:type="dxa"/>
          </w:tcPr>
          <w:p w14:paraId="30CFF23E" w14:textId="77777777" w:rsidR="00F45433" w:rsidRPr="00BE3216" w:rsidRDefault="00F45433" w:rsidP="00FB3D7E">
            <w:pPr>
              <w:keepNext/>
              <w:keepLines/>
              <w:jc w:val="center"/>
              <w:rPr>
                <w:rFonts w:asciiTheme="minorHAnsi" w:hAnsiTheme="minorHAnsi" w:cstheme="minorHAnsi"/>
                <w:sz w:val="24"/>
                <w:szCs w:val="24"/>
              </w:rPr>
            </w:pPr>
            <w:r>
              <w:rPr>
                <w:rFonts w:asciiTheme="minorHAnsi" w:hAnsiTheme="minorHAnsi" w:cstheme="minorHAnsi"/>
                <w:sz w:val="24"/>
                <w:szCs w:val="24"/>
              </w:rPr>
              <w:t xml:space="preserve">14 </w:t>
            </w:r>
            <w:r w:rsidRPr="00BE3216">
              <w:rPr>
                <w:rFonts w:asciiTheme="minorHAnsi" w:hAnsiTheme="minorHAnsi" w:cstheme="minorHAnsi"/>
                <w:sz w:val="24"/>
                <w:szCs w:val="24"/>
              </w:rPr>
              <w:t>December 2018</w:t>
            </w:r>
          </w:p>
        </w:tc>
        <w:tc>
          <w:tcPr>
            <w:tcW w:w="2753" w:type="dxa"/>
          </w:tcPr>
          <w:p w14:paraId="348CFF27" w14:textId="77777777" w:rsidR="00F45433" w:rsidRPr="00BE3216" w:rsidRDefault="00F45433" w:rsidP="00FB3D7E">
            <w:pPr>
              <w:keepNext/>
              <w:keepLines/>
              <w:jc w:val="center"/>
              <w:rPr>
                <w:rFonts w:asciiTheme="minorHAnsi" w:hAnsiTheme="minorHAnsi" w:cstheme="minorHAnsi"/>
                <w:sz w:val="24"/>
                <w:szCs w:val="24"/>
              </w:rPr>
            </w:pPr>
            <w:r w:rsidRPr="00BE3216">
              <w:rPr>
                <w:rFonts w:asciiTheme="minorHAnsi" w:hAnsiTheme="minorHAnsi" w:cstheme="minorHAnsi"/>
                <w:sz w:val="24"/>
                <w:szCs w:val="24"/>
              </w:rPr>
              <w:t>Committee</w:t>
            </w:r>
          </w:p>
        </w:tc>
      </w:tr>
      <w:tr w:rsidR="00F45433" w:rsidRPr="00BE3216" w14:paraId="119D7F19" w14:textId="77777777" w:rsidTr="00FB3D7E">
        <w:tc>
          <w:tcPr>
            <w:tcW w:w="3177" w:type="dxa"/>
          </w:tcPr>
          <w:p w14:paraId="52BC8517" w14:textId="77777777" w:rsidR="00F45433" w:rsidRPr="00BE3216" w:rsidRDefault="00F45433" w:rsidP="00FB3D7E">
            <w:pPr>
              <w:keepNext/>
              <w:keepLines/>
              <w:jc w:val="center"/>
              <w:rPr>
                <w:rFonts w:asciiTheme="minorHAnsi" w:hAnsiTheme="minorHAnsi" w:cstheme="minorHAnsi"/>
                <w:sz w:val="24"/>
                <w:szCs w:val="24"/>
              </w:rPr>
            </w:pPr>
            <w:r w:rsidRPr="00BE3216">
              <w:rPr>
                <w:rFonts w:asciiTheme="minorHAnsi" w:hAnsiTheme="minorHAnsi" w:cstheme="minorHAnsi"/>
                <w:sz w:val="24"/>
                <w:szCs w:val="24"/>
              </w:rPr>
              <w:t>14 December 2021</w:t>
            </w:r>
          </w:p>
        </w:tc>
        <w:tc>
          <w:tcPr>
            <w:tcW w:w="3091" w:type="dxa"/>
          </w:tcPr>
          <w:p w14:paraId="254A9242" w14:textId="77777777" w:rsidR="00F45433" w:rsidRPr="00BE3216" w:rsidRDefault="00F45433" w:rsidP="00FB3D7E">
            <w:pPr>
              <w:keepNext/>
              <w:keepLines/>
              <w:jc w:val="center"/>
              <w:rPr>
                <w:rFonts w:asciiTheme="minorHAnsi" w:hAnsiTheme="minorHAnsi" w:cstheme="minorHAnsi"/>
                <w:sz w:val="24"/>
                <w:szCs w:val="24"/>
              </w:rPr>
            </w:pPr>
            <w:r w:rsidRPr="00BE3216">
              <w:rPr>
                <w:rFonts w:asciiTheme="minorHAnsi" w:hAnsiTheme="minorHAnsi" w:cstheme="minorHAnsi"/>
                <w:sz w:val="24"/>
                <w:szCs w:val="24"/>
              </w:rPr>
              <w:t>15 December 2021</w:t>
            </w:r>
          </w:p>
        </w:tc>
        <w:tc>
          <w:tcPr>
            <w:tcW w:w="2753" w:type="dxa"/>
          </w:tcPr>
          <w:p w14:paraId="38D9ABB8" w14:textId="77777777" w:rsidR="00F45433" w:rsidRPr="00BE3216" w:rsidRDefault="00F45433" w:rsidP="00FB3D7E">
            <w:pPr>
              <w:keepNext/>
              <w:keepLines/>
              <w:jc w:val="center"/>
              <w:rPr>
                <w:rFonts w:asciiTheme="minorHAnsi" w:hAnsiTheme="minorHAnsi" w:cstheme="minorHAnsi"/>
                <w:sz w:val="24"/>
                <w:szCs w:val="24"/>
              </w:rPr>
            </w:pPr>
            <w:r w:rsidRPr="00BE3216">
              <w:rPr>
                <w:rFonts w:asciiTheme="minorHAnsi" w:hAnsiTheme="minorHAnsi" w:cstheme="minorHAnsi"/>
                <w:sz w:val="24"/>
                <w:szCs w:val="24"/>
              </w:rPr>
              <w:t>Committee</w:t>
            </w:r>
          </w:p>
        </w:tc>
      </w:tr>
      <w:tr w:rsidR="00F45433" w:rsidRPr="00BE3216" w14:paraId="40F96B94" w14:textId="77777777" w:rsidTr="00FB3D7E">
        <w:trPr>
          <w:trHeight w:val="101"/>
        </w:trPr>
        <w:tc>
          <w:tcPr>
            <w:tcW w:w="3177" w:type="dxa"/>
          </w:tcPr>
          <w:p w14:paraId="62219FF9" w14:textId="77777777" w:rsidR="00F45433" w:rsidRPr="00FB3D7E" w:rsidRDefault="00F45433" w:rsidP="00FB3D7E">
            <w:pPr>
              <w:keepNext/>
              <w:keepLines/>
              <w:jc w:val="center"/>
              <w:rPr>
                <w:rFonts w:asciiTheme="minorHAnsi" w:hAnsiTheme="minorHAnsi" w:cstheme="minorHAnsi"/>
                <w:sz w:val="24"/>
                <w:szCs w:val="24"/>
              </w:rPr>
            </w:pPr>
            <w:r w:rsidRPr="00BE3216">
              <w:rPr>
                <w:rFonts w:asciiTheme="minorHAnsi" w:hAnsiTheme="minorHAnsi" w:cstheme="minorHAnsi"/>
                <w:sz w:val="24"/>
                <w:szCs w:val="24"/>
              </w:rPr>
              <w:t>20 July 2023</w:t>
            </w:r>
          </w:p>
        </w:tc>
        <w:tc>
          <w:tcPr>
            <w:tcW w:w="3091" w:type="dxa"/>
          </w:tcPr>
          <w:p w14:paraId="3F02EEA5" w14:textId="798D5A86" w:rsidR="00F45433" w:rsidRPr="00FB3D7E" w:rsidRDefault="00C109BB" w:rsidP="00FB3D7E">
            <w:pPr>
              <w:keepNext/>
              <w:keepLines/>
              <w:jc w:val="center"/>
              <w:rPr>
                <w:rFonts w:asciiTheme="minorHAnsi" w:hAnsiTheme="minorHAnsi" w:cstheme="minorHAnsi"/>
                <w:sz w:val="24"/>
                <w:szCs w:val="24"/>
              </w:rPr>
            </w:pPr>
            <w:r>
              <w:rPr>
                <w:rFonts w:asciiTheme="minorHAnsi" w:hAnsiTheme="minorHAnsi" w:cstheme="minorHAnsi"/>
                <w:sz w:val="24"/>
                <w:szCs w:val="24"/>
              </w:rPr>
              <w:t>21 July 2023</w:t>
            </w:r>
          </w:p>
        </w:tc>
        <w:tc>
          <w:tcPr>
            <w:tcW w:w="2753" w:type="dxa"/>
          </w:tcPr>
          <w:p w14:paraId="6E8A0BF3" w14:textId="77777777" w:rsidR="00F45433" w:rsidRPr="00F45433" w:rsidRDefault="00F45433" w:rsidP="00FB3D7E">
            <w:pPr>
              <w:keepNext/>
              <w:keepLines/>
              <w:jc w:val="center"/>
              <w:rPr>
                <w:rFonts w:asciiTheme="minorHAnsi" w:hAnsiTheme="minorHAnsi" w:cstheme="minorHAnsi"/>
                <w:sz w:val="24"/>
                <w:szCs w:val="24"/>
              </w:rPr>
            </w:pPr>
            <w:r w:rsidRPr="00F45433">
              <w:rPr>
                <w:rFonts w:asciiTheme="minorHAnsi" w:hAnsiTheme="minorHAnsi" w:cstheme="minorHAnsi"/>
                <w:sz w:val="24"/>
                <w:szCs w:val="24"/>
              </w:rPr>
              <w:t>Committee</w:t>
            </w:r>
          </w:p>
        </w:tc>
      </w:tr>
    </w:tbl>
    <w:p w14:paraId="3BA0E1CF" w14:textId="77777777" w:rsidR="00F45433" w:rsidRDefault="00F45433" w:rsidP="00F45433">
      <w:pPr>
        <w:pStyle w:val="ListParagraph"/>
        <w:keepNext/>
        <w:keepLines/>
        <w:spacing w:after="0" w:line="240" w:lineRule="auto"/>
        <w:ind w:hanging="1429"/>
        <w:rPr>
          <w:rFonts w:cstheme="minorHAnsi"/>
          <w:sz w:val="24"/>
          <w:szCs w:val="24"/>
        </w:rPr>
      </w:pPr>
    </w:p>
    <w:p w14:paraId="2603A242" w14:textId="77777777" w:rsidR="00F45433" w:rsidRDefault="00F45433" w:rsidP="00F45433">
      <w:pPr>
        <w:pStyle w:val="ListParagraph"/>
        <w:keepNext/>
        <w:keepLines/>
        <w:numPr>
          <w:ilvl w:val="1"/>
          <w:numId w:val="7"/>
        </w:numPr>
        <w:spacing w:after="0" w:line="240" w:lineRule="auto"/>
        <w:ind w:left="0" w:hanging="709"/>
        <w:rPr>
          <w:rFonts w:cstheme="minorHAnsi"/>
          <w:sz w:val="24"/>
          <w:szCs w:val="24"/>
        </w:rPr>
      </w:pPr>
      <w:r w:rsidRPr="006F44A7">
        <w:rPr>
          <w:rFonts w:cstheme="minorHAnsi"/>
          <w:sz w:val="24"/>
          <w:szCs w:val="24"/>
        </w:rPr>
        <w:t xml:space="preserve">This </w:t>
      </w:r>
      <w:r>
        <w:rPr>
          <w:rFonts w:cstheme="minorHAnsi"/>
          <w:sz w:val="24"/>
          <w:szCs w:val="24"/>
        </w:rPr>
        <w:t>Strategy</w:t>
      </w:r>
      <w:r w:rsidRPr="006F44A7">
        <w:rPr>
          <w:rFonts w:cstheme="minorHAnsi"/>
          <w:sz w:val="24"/>
          <w:szCs w:val="24"/>
        </w:rPr>
        <w:t xml:space="preserve"> will be reviewed by the Pension </w:t>
      </w:r>
      <w:r>
        <w:rPr>
          <w:rFonts w:cstheme="minorHAnsi"/>
          <w:sz w:val="24"/>
          <w:szCs w:val="24"/>
        </w:rPr>
        <w:t xml:space="preserve">Fund </w:t>
      </w:r>
      <w:r w:rsidRPr="006F44A7">
        <w:rPr>
          <w:rFonts w:cstheme="minorHAnsi"/>
          <w:sz w:val="24"/>
          <w:szCs w:val="24"/>
        </w:rPr>
        <w:t>Committee every three years, and if necessary, more frequently to ensure it remains accurate and relevant.  Officer</w:t>
      </w:r>
      <w:r>
        <w:rPr>
          <w:rFonts w:cstheme="minorHAnsi"/>
          <w:sz w:val="24"/>
          <w:szCs w:val="24"/>
        </w:rPr>
        <w:t xml:space="preserve"> </w:t>
      </w:r>
      <w:r w:rsidRPr="006F44A7">
        <w:rPr>
          <w:rFonts w:cstheme="minorHAnsi"/>
          <w:sz w:val="24"/>
          <w:szCs w:val="24"/>
        </w:rPr>
        <w:t>review</w:t>
      </w:r>
      <w:r>
        <w:rPr>
          <w:rFonts w:cstheme="minorHAnsi"/>
          <w:sz w:val="24"/>
          <w:szCs w:val="24"/>
        </w:rPr>
        <w:t>s will be conducted</w:t>
      </w:r>
      <w:r w:rsidRPr="006F44A7">
        <w:rPr>
          <w:rFonts w:cstheme="minorHAnsi"/>
          <w:sz w:val="24"/>
          <w:szCs w:val="24"/>
        </w:rPr>
        <w:t xml:space="preserve"> on an annual basis.</w:t>
      </w:r>
    </w:p>
    <w:p w14:paraId="74749291" w14:textId="77777777" w:rsidR="00F45433" w:rsidRDefault="00F45433" w:rsidP="00F45433">
      <w:pPr>
        <w:pStyle w:val="ListParagraph"/>
        <w:keepNext/>
        <w:keepLines/>
        <w:spacing w:after="0" w:line="240" w:lineRule="auto"/>
        <w:rPr>
          <w:rFonts w:cstheme="minorHAnsi"/>
          <w:sz w:val="24"/>
          <w:szCs w:val="24"/>
        </w:rPr>
      </w:pPr>
    </w:p>
    <w:p w14:paraId="3727C7A7" w14:textId="77777777" w:rsidR="00F45433" w:rsidRPr="00C7542B" w:rsidRDefault="00F45433" w:rsidP="00F45433">
      <w:pPr>
        <w:pStyle w:val="ListParagraph"/>
        <w:keepNext/>
        <w:keepLines/>
        <w:spacing w:after="0" w:line="240" w:lineRule="auto"/>
        <w:rPr>
          <w:rFonts w:eastAsia="Calibri" w:cstheme="minorHAnsi"/>
          <w:sz w:val="24"/>
          <w:szCs w:val="24"/>
        </w:rPr>
      </w:pPr>
    </w:p>
    <w:p w14:paraId="0C2318A1" w14:textId="77777777" w:rsidR="00F45433" w:rsidRPr="00C7542B" w:rsidRDefault="00F45433" w:rsidP="00F45433">
      <w:pPr>
        <w:keepNext/>
        <w:keepLines/>
        <w:numPr>
          <w:ilvl w:val="0"/>
          <w:numId w:val="7"/>
        </w:numPr>
        <w:spacing w:before="240" w:after="0" w:line="240" w:lineRule="auto"/>
        <w:ind w:left="0" w:hanging="709"/>
        <w:outlineLvl w:val="0"/>
        <w:rPr>
          <w:rFonts w:eastAsiaTheme="majorEastAsia" w:cstheme="minorHAnsi"/>
          <w:b/>
          <w:bCs/>
          <w:color w:val="61207F"/>
          <w:sz w:val="24"/>
          <w:szCs w:val="24"/>
          <w:lang w:eastAsia="en-GB"/>
        </w:rPr>
      </w:pPr>
      <w:bookmarkStart w:id="4" w:name="_Toc134103774"/>
      <w:r w:rsidRPr="006F44A7">
        <w:rPr>
          <w:rFonts w:eastAsiaTheme="majorEastAsia" w:cstheme="minorHAnsi"/>
          <w:b/>
          <w:bCs/>
          <w:color w:val="61207F"/>
          <w:sz w:val="24"/>
          <w:szCs w:val="24"/>
          <w:lang w:eastAsia="en-GB"/>
        </w:rPr>
        <w:lastRenderedPageBreak/>
        <w:t xml:space="preserve">CIPFA’s Code of Practice on Public Sector Pensions Finance, </w:t>
      </w:r>
      <w:proofErr w:type="gramStart"/>
      <w:r w:rsidRPr="006F44A7">
        <w:rPr>
          <w:rFonts w:eastAsiaTheme="majorEastAsia" w:cstheme="minorHAnsi"/>
          <w:b/>
          <w:bCs/>
          <w:color w:val="61207F"/>
          <w:sz w:val="24"/>
          <w:szCs w:val="24"/>
          <w:lang w:eastAsia="en-GB"/>
        </w:rPr>
        <w:t>Knowledge</w:t>
      </w:r>
      <w:proofErr w:type="gramEnd"/>
      <w:r w:rsidRPr="006F44A7">
        <w:rPr>
          <w:rFonts w:eastAsiaTheme="majorEastAsia" w:cstheme="minorHAnsi"/>
          <w:b/>
          <w:bCs/>
          <w:color w:val="61207F"/>
          <w:sz w:val="24"/>
          <w:szCs w:val="24"/>
          <w:lang w:eastAsia="en-GB"/>
        </w:rPr>
        <w:t xml:space="preserve"> and Skills (the “Code of Practice”)</w:t>
      </w:r>
      <w:bookmarkEnd w:id="4"/>
    </w:p>
    <w:p w14:paraId="39748C7D" w14:textId="77777777" w:rsidR="00F45433" w:rsidRPr="00C7542B" w:rsidRDefault="00F45433" w:rsidP="00F45433">
      <w:pPr>
        <w:keepNext/>
        <w:keepLines/>
        <w:spacing w:after="0" w:line="240" w:lineRule="auto"/>
        <w:ind w:hanging="709"/>
        <w:rPr>
          <w:rFonts w:eastAsia="Times New Roman" w:cstheme="minorHAnsi"/>
          <w:iCs/>
          <w:sz w:val="24"/>
          <w:szCs w:val="24"/>
        </w:rPr>
      </w:pPr>
      <w:r w:rsidRPr="34BA5661">
        <w:rPr>
          <w:rFonts w:eastAsia="Times New Roman"/>
          <w:sz w:val="24"/>
          <w:szCs w:val="24"/>
        </w:rPr>
        <w:t>4.1</w:t>
      </w:r>
      <w:r>
        <w:rPr>
          <w:rFonts w:eastAsia="Times New Roman"/>
          <w:sz w:val="24"/>
          <w:szCs w:val="24"/>
        </w:rPr>
        <w:tab/>
      </w:r>
      <w:r w:rsidRPr="34BA5661">
        <w:rPr>
          <w:rFonts w:eastAsia="Times New Roman"/>
          <w:sz w:val="24"/>
          <w:szCs w:val="24"/>
        </w:rPr>
        <w:t>CIPFA’s Code of Practice, was first issued in 2013, and embedded the requirements for the adequacy, acquisition, retention and maintenance of appropriate knowledge and skills required. It recommends (amongst other things) that LGPS administering authorities:</w:t>
      </w:r>
    </w:p>
    <w:p w14:paraId="473E737F" w14:textId="17E28C0E" w:rsidR="00F45433" w:rsidRPr="00C7542B" w:rsidRDefault="00F45433" w:rsidP="00F45433">
      <w:pPr>
        <w:keepNext/>
        <w:keepLines/>
        <w:numPr>
          <w:ilvl w:val="0"/>
          <w:numId w:val="1"/>
        </w:numPr>
        <w:spacing w:after="0" w:line="240" w:lineRule="auto"/>
        <w:ind w:left="284" w:hanging="284"/>
        <w:rPr>
          <w:rFonts w:eastAsia="Times New Roman" w:cstheme="minorHAnsi"/>
          <w:iCs/>
          <w:sz w:val="24"/>
          <w:szCs w:val="24"/>
        </w:rPr>
      </w:pPr>
      <w:r>
        <w:rPr>
          <w:rFonts w:eastAsia="Times New Roman" w:cstheme="minorHAnsi"/>
          <w:iCs/>
          <w:sz w:val="24"/>
          <w:szCs w:val="24"/>
        </w:rPr>
        <w:t>F</w:t>
      </w:r>
      <w:r w:rsidRPr="00C7542B">
        <w:rPr>
          <w:rFonts w:eastAsia="Times New Roman" w:cstheme="minorHAnsi"/>
          <w:iCs/>
          <w:sz w:val="24"/>
          <w:szCs w:val="24"/>
        </w:rPr>
        <w:t>ormally adopt the CIPFA Knowledge and Skills Framework in its knowledge and skills statement</w:t>
      </w:r>
      <w:r w:rsidR="008A68A8">
        <w:rPr>
          <w:rFonts w:eastAsia="Times New Roman" w:cstheme="minorHAnsi"/>
          <w:iCs/>
          <w:sz w:val="24"/>
          <w:szCs w:val="24"/>
        </w:rPr>
        <w:t>.</w:t>
      </w:r>
    </w:p>
    <w:p w14:paraId="41E1B20B" w14:textId="7E94F53C" w:rsidR="00F45433" w:rsidRPr="00C7542B" w:rsidRDefault="00F45433" w:rsidP="00F45433">
      <w:pPr>
        <w:keepNext/>
        <w:keepLines/>
        <w:numPr>
          <w:ilvl w:val="0"/>
          <w:numId w:val="1"/>
        </w:numPr>
        <w:spacing w:after="0" w:line="240" w:lineRule="auto"/>
        <w:ind w:left="284" w:hanging="284"/>
        <w:rPr>
          <w:rFonts w:eastAsia="Times New Roman" w:cstheme="minorHAnsi"/>
          <w:iCs/>
          <w:sz w:val="24"/>
          <w:szCs w:val="24"/>
        </w:rPr>
      </w:pPr>
      <w:r>
        <w:rPr>
          <w:rFonts w:eastAsia="Times New Roman" w:cstheme="minorHAnsi"/>
          <w:iCs/>
          <w:sz w:val="24"/>
          <w:szCs w:val="24"/>
        </w:rPr>
        <w:t>E</w:t>
      </w:r>
      <w:r w:rsidRPr="00C7542B">
        <w:rPr>
          <w:rFonts w:eastAsia="Times New Roman" w:cstheme="minorHAnsi"/>
          <w:iCs/>
          <w:sz w:val="24"/>
          <w:szCs w:val="24"/>
        </w:rPr>
        <w:t>nsure the appropriate policies and procedures are put in place to meet the requirements of the Framework (or an alternative training programme)</w:t>
      </w:r>
      <w:r w:rsidR="008A68A8">
        <w:rPr>
          <w:rFonts w:eastAsia="Times New Roman" w:cstheme="minorHAnsi"/>
          <w:iCs/>
          <w:sz w:val="24"/>
          <w:szCs w:val="24"/>
        </w:rPr>
        <w:t>.</w:t>
      </w:r>
    </w:p>
    <w:p w14:paraId="0A7820D9" w14:textId="77777777" w:rsidR="00F45433" w:rsidRPr="00C7542B" w:rsidRDefault="00F45433" w:rsidP="00F45433">
      <w:pPr>
        <w:keepNext/>
        <w:keepLines/>
        <w:numPr>
          <w:ilvl w:val="0"/>
          <w:numId w:val="1"/>
        </w:numPr>
        <w:spacing w:after="0" w:line="240" w:lineRule="auto"/>
        <w:ind w:left="284" w:hanging="284"/>
        <w:rPr>
          <w:rFonts w:eastAsia="Times New Roman" w:cstheme="minorHAnsi"/>
          <w:iCs/>
          <w:sz w:val="24"/>
          <w:szCs w:val="24"/>
        </w:rPr>
      </w:pPr>
      <w:r>
        <w:rPr>
          <w:rFonts w:eastAsia="Times New Roman" w:cstheme="minorHAnsi"/>
          <w:iCs/>
          <w:sz w:val="24"/>
          <w:szCs w:val="24"/>
        </w:rPr>
        <w:t>P</w:t>
      </w:r>
      <w:r w:rsidRPr="00C7542B">
        <w:rPr>
          <w:rFonts w:eastAsia="Times New Roman" w:cstheme="minorHAnsi"/>
          <w:iCs/>
          <w:sz w:val="24"/>
          <w:szCs w:val="24"/>
        </w:rPr>
        <w:t>ublicly report how these arrangements have been put into practice each year.</w:t>
      </w:r>
    </w:p>
    <w:p w14:paraId="3D90D7EF" w14:textId="77777777" w:rsidR="00F45433" w:rsidRPr="00C7542B" w:rsidRDefault="00F45433" w:rsidP="00F45433">
      <w:pPr>
        <w:keepNext/>
        <w:keepLines/>
        <w:spacing w:after="0" w:line="240" w:lineRule="auto"/>
        <w:rPr>
          <w:rFonts w:eastAsia="Times New Roman" w:cstheme="minorHAnsi"/>
          <w:iCs/>
          <w:sz w:val="24"/>
          <w:szCs w:val="24"/>
        </w:rPr>
      </w:pPr>
    </w:p>
    <w:p w14:paraId="78B8C104" w14:textId="77777777" w:rsidR="00F45433" w:rsidRPr="00C7542B" w:rsidRDefault="00F45433" w:rsidP="00F45433">
      <w:pPr>
        <w:keepNext/>
        <w:keepLines/>
        <w:spacing w:after="0" w:line="240" w:lineRule="auto"/>
        <w:ind w:hanging="709"/>
        <w:rPr>
          <w:rFonts w:eastAsia="Times New Roman"/>
          <w:sz w:val="24"/>
          <w:szCs w:val="24"/>
        </w:rPr>
      </w:pPr>
      <w:r w:rsidRPr="34BA5661">
        <w:rPr>
          <w:rFonts w:eastAsia="Times New Roman"/>
          <w:sz w:val="24"/>
          <w:szCs w:val="24"/>
        </w:rPr>
        <w:t>4.2</w:t>
      </w:r>
      <w:r>
        <w:rPr>
          <w:rFonts w:eastAsia="Times New Roman"/>
          <w:sz w:val="24"/>
          <w:szCs w:val="24"/>
        </w:rPr>
        <w:tab/>
      </w:r>
      <w:r w:rsidRPr="34BA5661">
        <w:rPr>
          <w:rFonts w:eastAsia="Times New Roman"/>
          <w:sz w:val="24"/>
          <w:szCs w:val="24"/>
        </w:rPr>
        <w:t xml:space="preserve">The Code of Practice has been updated in 2021 and provides an overview of the standards that all CIPFA members must adhere to when administering and managing pension funds and benefits on behalf of employee’s and scheme members.  The code includes focus on the increasing need for knowledge and skills and ongoing maintenance of this knowledge. </w:t>
      </w:r>
    </w:p>
    <w:p w14:paraId="62D1A472" w14:textId="77777777" w:rsidR="00F45433" w:rsidRPr="00C7542B" w:rsidRDefault="00F45433" w:rsidP="00F45433">
      <w:pPr>
        <w:keepNext/>
        <w:keepLines/>
        <w:numPr>
          <w:ilvl w:val="0"/>
          <w:numId w:val="7"/>
        </w:numPr>
        <w:spacing w:before="240" w:after="0" w:line="240" w:lineRule="auto"/>
        <w:ind w:left="0" w:hanging="709"/>
        <w:outlineLvl w:val="0"/>
        <w:rPr>
          <w:rFonts w:eastAsiaTheme="majorEastAsia" w:cstheme="minorHAnsi"/>
          <w:b/>
          <w:bCs/>
          <w:color w:val="61207F"/>
          <w:sz w:val="24"/>
          <w:szCs w:val="24"/>
          <w:lang w:eastAsia="en-GB"/>
        </w:rPr>
      </w:pPr>
      <w:bookmarkStart w:id="5" w:name="_Toc134103775"/>
      <w:r w:rsidRPr="006F44A7">
        <w:rPr>
          <w:rFonts w:eastAsiaTheme="majorEastAsia" w:cstheme="minorHAnsi"/>
          <w:b/>
          <w:bCs/>
          <w:color w:val="61207F"/>
          <w:sz w:val="24"/>
          <w:szCs w:val="24"/>
          <w:lang w:eastAsia="en-GB"/>
        </w:rPr>
        <w:t>CIPFA Knowledge and Skills Framework</w:t>
      </w:r>
      <w:bookmarkEnd w:id="5"/>
    </w:p>
    <w:p w14:paraId="1F9E9C22" w14:textId="77777777" w:rsidR="00F45433" w:rsidRPr="00C7542B" w:rsidRDefault="00F45433" w:rsidP="00F45433">
      <w:pPr>
        <w:keepNext/>
        <w:keepLines/>
        <w:spacing w:after="0" w:line="240" w:lineRule="auto"/>
        <w:ind w:hanging="709"/>
        <w:rPr>
          <w:rFonts w:eastAsia="Times New Roman"/>
          <w:sz w:val="24"/>
          <w:szCs w:val="24"/>
        </w:rPr>
      </w:pPr>
      <w:r w:rsidRPr="34BA5661">
        <w:rPr>
          <w:rFonts w:eastAsia="Times New Roman"/>
          <w:sz w:val="24"/>
          <w:szCs w:val="24"/>
        </w:rPr>
        <w:t xml:space="preserve">5.1 </w:t>
      </w:r>
      <w:r>
        <w:rPr>
          <w:rFonts w:eastAsia="Times New Roman"/>
          <w:sz w:val="24"/>
          <w:szCs w:val="24"/>
        </w:rPr>
        <w:tab/>
      </w:r>
      <w:r w:rsidRPr="34BA5661">
        <w:rPr>
          <w:rFonts w:eastAsia="Times New Roman"/>
          <w:sz w:val="24"/>
          <w:szCs w:val="24"/>
        </w:rPr>
        <w:t xml:space="preserve">In July 2021, CIPFA published its revised Knowledge and Skills Framework aimed at Pension Committee and Board members as well as senior officers. The contents of the framework have been updated with transparency in mind with particular emphasis on decision makers.  </w:t>
      </w:r>
    </w:p>
    <w:p w14:paraId="22D87B5A" w14:textId="77777777" w:rsidR="00F45433" w:rsidRPr="00C7542B" w:rsidRDefault="00F45433" w:rsidP="00F45433">
      <w:pPr>
        <w:keepNext/>
        <w:keepLines/>
        <w:spacing w:after="0" w:line="240" w:lineRule="auto"/>
        <w:ind w:hanging="709"/>
        <w:rPr>
          <w:rFonts w:eastAsia="Times New Roman" w:cstheme="minorHAnsi"/>
          <w:iCs/>
          <w:sz w:val="24"/>
          <w:szCs w:val="24"/>
        </w:rPr>
      </w:pPr>
    </w:p>
    <w:p w14:paraId="6600EB9B" w14:textId="77777777" w:rsidR="00F45433" w:rsidRPr="00C7542B" w:rsidRDefault="00F45433" w:rsidP="00F45433">
      <w:pPr>
        <w:keepNext/>
        <w:keepLines/>
        <w:spacing w:after="0" w:line="240" w:lineRule="auto"/>
        <w:ind w:hanging="709"/>
        <w:rPr>
          <w:rFonts w:eastAsia="Times New Roman"/>
          <w:sz w:val="24"/>
          <w:szCs w:val="24"/>
        </w:rPr>
      </w:pPr>
      <w:r w:rsidRPr="34BA5661">
        <w:rPr>
          <w:rFonts w:eastAsia="Times New Roman"/>
          <w:sz w:val="24"/>
          <w:szCs w:val="24"/>
        </w:rPr>
        <w:t xml:space="preserve">5.2 </w:t>
      </w:r>
      <w:r>
        <w:rPr>
          <w:rFonts w:eastAsia="Times New Roman"/>
          <w:sz w:val="24"/>
          <w:szCs w:val="24"/>
        </w:rPr>
        <w:tab/>
      </w:r>
      <w:r w:rsidRPr="34BA5661">
        <w:rPr>
          <w:rFonts w:eastAsia="Times New Roman"/>
          <w:sz w:val="24"/>
          <w:szCs w:val="24"/>
        </w:rPr>
        <w:t xml:space="preserve">The principles of the guide include the need for formal objectives, policies, </w:t>
      </w:r>
      <w:proofErr w:type="gramStart"/>
      <w:r w:rsidRPr="34BA5661">
        <w:rPr>
          <w:rFonts w:eastAsia="Times New Roman"/>
          <w:sz w:val="24"/>
          <w:szCs w:val="24"/>
        </w:rPr>
        <w:t>practices</w:t>
      </w:r>
      <w:proofErr w:type="gramEnd"/>
      <w:r w:rsidRPr="34BA5661">
        <w:rPr>
          <w:rFonts w:eastAsia="Times New Roman"/>
          <w:sz w:val="24"/>
          <w:szCs w:val="24"/>
        </w:rPr>
        <w:t xml:space="preserve"> and strategies concerning knowledge and skills of those responsible for the fund. Administering authorities must maintain effective, ongoing maintenance and development of knowledge, addressing gaps where </w:t>
      </w:r>
      <w:proofErr w:type="gramStart"/>
      <w:r w:rsidRPr="34BA5661">
        <w:rPr>
          <w:rFonts w:eastAsia="Times New Roman"/>
          <w:sz w:val="24"/>
          <w:szCs w:val="24"/>
        </w:rPr>
        <w:t>required</w:t>
      </w:r>
      <w:proofErr w:type="gramEnd"/>
      <w:r w:rsidRPr="34BA5661">
        <w:rPr>
          <w:rFonts w:eastAsia="Times New Roman"/>
          <w:sz w:val="24"/>
          <w:szCs w:val="24"/>
        </w:rPr>
        <w:t xml:space="preserve"> and increasing skills as appropriate. </w:t>
      </w:r>
    </w:p>
    <w:p w14:paraId="4C5B9730" w14:textId="77777777" w:rsidR="00F45433" w:rsidRPr="00C7542B" w:rsidRDefault="00F45433" w:rsidP="00F45433">
      <w:pPr>
        <w:keepNext/>
        <w:keepLines/>
        <w:spacing w:after="0" w:line="240" w:lineRule="auto"/>
        <w:ind w:hanging="709"/>
        <w:rPr>
          <w:rFonts w:eastAsia="Times New Roman"/>
          <w:sz w:val="24"/>
          <w:szCs w:val="24"/>
        </w:rPr>
      </w:pPr>
    </w:p>
    <w:p w14:paraId="70C3EC45" w14:textId="77777777" w:rsidR="00F45433" w:rsidRPr="00C7542B" w:rsidRDefault="00F45433" w:rsidP="00F45433">
      <w:pPr>
        <w:keepNext/>
        <w:keepLines/>
        <w:spacing w:after="0" w:line="240" w:lineRule="auto"/>
        <w:ind w:hanging="709"/>
        <w:rPr>
          <w:rFonts w:eastAsia="Times New Roman"/>
          <w:sz w:val="24"/>
          <w:szCs w:val="24"/>
        </w:rPr>
      </w:pPr>
      <w:r w:rsidRPr="34BA5661">
        <w:rPr>
          <w:rFonts w:eastAsia="Times New Roman"/>
          <w:sz w:val="24"/>
          <w:szCs w:val="24"/>
        </w:rPr>
        <w:t xml:space="preserve">5.3 </w:t>
      </w:r>
      <w:r>
        <w:rPr>
          <w:rFonts w:eastAsia="Times New Roman"/>
          <w:sz w:val="24"/>
          <w:szCs w:val="24"/>
        </w:rPr>
        <w:tab/>
      </w:r>
      <w:r w:rsidRPr="34BA5661">
        <w:rPr>
          <w:rFonts w:eastAsia="Times New Roman"/>
          <w:sz w:val="24"/>
          <w:szCs w:val="24"/>
        </w:rPr>
        <w:t>The Knowledge and Skills Framework accompanies the updated Code of Practice on LGPS Knowledge and Skills.</w:t>
      </w:r>
    </w:p>
    <w:p w14:paraId="274BF91F" w14:textId="77777777" w:rsidR="00F45433" w:rsidRPr="00C7542B" w:rsidRDefault="00F45433" w:rsidP="00F45433">
      <w:pPr>
        <w:keepNext/>
        <w:keepLines/>
        <w:spacing w:after="0" w:line="240" w:lineRule="auto"/>
        <w:ind w:hanging="709"/>
        <w:rPr>
          <w:rFonts w:eastAsia="Times New Roman" w:cstheme="minorHAnsi"/>
          <w:iCs/>
          <w:sz w:val="24"/>
          <w:szCs w:val="24"/>
        </w:rPr>
      </w:pPr>
    </w:p>
    <w:p w14:paraId="28A0DD06" w14:textId="77777777" w:rsidR="00F45433" w:rsidRDefault="00F45433" w:rsidP="00F45433">
      <w:pPr>
        <w:keepNext/>
        <w:keepLines/>
        <w:spacing w:after="0" w:line="240" w:lineRule="auto"/>
        <w:ind w:hanging="709"/>
        <w:rPr>
          <w:rFonts w:eastAsia="Times New Roman" w:cstheme="minorHAnsi"/>
          <w:iCs/>
          <w:sz w:val="24"/>
          <w:szCs w:val="24"/>
        </w:rPr>
      </w:pPr>
      <w:r>
        <w:rPr>
          <w:rFonts w:eastAsia="Times New Roman" w:cstheme="minorHAnsi"/>
          <w:iCs/>
          <w:sz w:val="24"/>
          <w:szCs w:val="24"/>
        </w:rPr>
        <w:t>5</w:t>
      </w:r>
      <w:r w:rsidRPr="00C7542B">
        <w:rPr>
          <w:rFonts w:eastAsia="Times New Roman" w:cstheme="minorHAnsi"/>
          <w:iCs/>
          <w:sz w:val="24"/>
          <w:szCs w:val="24"/>
        </w:rPr>
        <w:t xml:space="preserve">.4 </w:t>
      </w:r>
      <w:r w:rsidRPr="00C7542B">
        <w:rPr>
          <w:rFonts w:eastAsia="Times New Roman" w:cstheme="minorHAnsi"/>
          <w:iCs/>
          <w:sz w:val="24"/>
          <w:szCs w:val="24"/>
        </w:rPr>
        <w:tab/>
      </w:r>
      <w:r>
        <w:rPr>
          <w:rFonts w:eastAsia="Times New Roman" w:cstheme="minorHAnsi"/>
          <w:iCs/>
          <w:sz w:val="24"/>
          <w:szCs w:val="24"/>
        </w:rPr>
        <w:t>Cambridgeshire Pension Fund has adopted the Hymans Robertson Online Training Academy to deliver training that mirrors the Knowledge and Skills Framework.</w:t>
      </w:r>
    </w:p>
    <w:p w14:paraId="608709F3" w14:textId="77777777" w:rsidR="00F45433" w:rsidRDefault="00F45433" w:rsidP="00F45433">
      <w:pPr>
        <w:keepNext/>
        <w:keepLines/>
        <w:spacing w:after="0" w:line="240" w:lineRule="auto"/>
        <w:rPr>
          <w:rFonts w:eastAsia="Times New Roman" w:cstheme="minorHAnsi"/>
          <w:iCs/>
          <w:sz w:val="24"/>
          <w:szCs w:val="24"/>
        </w:rPr>
      </w:pPr>
    </w:p>
    <w:p w14:paraId="3E4C02F3" w14:textId="2A3C25E8" w:rsidR="00F45433" w:rsidRPr="001E7882" w:rsidRDefault="00F45433" w:rsidP="00F45433">
      <w:pPr>
        <w:keepNext/>
        <w:keepLines/>
        <w:spacing w:after="0" w:line="240" w:lineRule="auto"/>
        <w:rPr>
          <w:rFonts w:eastAsia="Times New Roman" w:cstheme="minorHAnsi"/>
          <w:iCs/>
          <w:sz w:val="24"/>
          <w:szCs w:val="24"/>
        </w:rPr>
      </w:pPr>
      <w:r w:rsidRPr="001E7882">
        <w:rPr>
          <w:rFonts w:eastAsia="Times New Roman" w:cstheme="minorHAnsi"/>
          <w:iCs/>
          <w:sz w:val="24"/>
          <w:szCs w:val="24"/>
        </w:rPr>
        <w:t>The areas covered are as follows:</w:t>
      </w:r>
    </w:p>
    <w:p w14:paraId="051A00F8" w14:textId="77777777" w:rsidR="00F45433" w:rsidRPr="00FB3D7E" w:rsidRDefault="00F45433" w:rsidP="00F45433">
      <w:pPr>
        <w:pStyle w:val="ListParagraph"/>
        <w:keepNext/>
        <w:keepLines/>
        <w:numPr>
          <w:ilvl w:val="0"/>
          <w:numId w:val="8"/>
        </w:numPr>
        <w:shd w:val="clear" w:color="auto" w:fill="FFFFFF"/>
        <w:spacing w:after="0" w:line="240" w:lineRule="auto"/>
        <w:ind w:left="426" w:hanging="426"/>
        <w:rPr>
          <w:rFonts w:eastAsia="Times New Roman" w:cstheme="minorHAnsi"/>
          <w:sz w:val="24"/>
          <w:szCs w:val="24"/>
          <w:lang w:eastAsia="en-GB"/>
        </w:rPr>
      </w:pPr>
      <w:r w:rsidRPr="00FB3D7E">
        <w:rPr>
          <w:rFonts w:eastAsia="Times New Roman" w:cstheme="minorHAnsi"/>
          <w:sz w:val="24"/>
          <w:szCs w:val="24"/>
          <w:lang w:eastAsia="en-GB"/>
        </w:rPr>
        <w:t>Committee Role and Pensions Legislation</w:t>
      </w:r>
      <w:r>
        <w:rPr>
          <w:rFonts w:eastAsia="Times New Roman" w:cstheme="minorHAnsi"/>
          <w:sz w:val="24"/>
          <w:szCs w:val="24"/>
          <w:lang w:eastAsia="en-GB"/>
        </w:rPr>
        <w:t>.</w:t>
      </w:r>
    </w:p>
    <w:p w14:paraId="51A3D1A8" w14:textId="77777777" w:rsidR="00F45433" w:rsidRPr="00FB3D7E" w:rsidRDefault="00F45433" w:rsidP="00F45433">
      <w:pPr>
        <w:pStyle w:val="ListParagraph"/>
        <w:keepNext/>
        <w:keepLines/>
        <w:numPr>
          <w:ilvl w:val="0"/>
          <w:numId w:val="8"/>
        </w:numPr>
        <w:shd w:val="clear" w:color="auto" w:fill="FFFFFF"/>
        <w:spacing w:after="0" w:line="240" w:lineRule="auto"/>
        <w:ind w:left="426" w:hanging="426"/>
        <w:rPr>
          <w:rFonts w:eastAsia="Times New Roman" w:cstheme="minorHAnsi"/>
          <w:sz w:val="24"/>
          <w:szCs w:val="24"/>
          <w:lang w:eastAsia="en-GB"/>
        </w:rPr>
      </w:pPr>
      <w:r w:rsidRPr="00FB3D7E">
        <w:rPr>
          <w:rFonts w:eastAsia="Times New Roman" w:cstheme="minorHAnsi"/>
          <w:sz w:val="24"/>
          <w:szCs w:val="24"/>
          <w:lang w:eastAsia="en-GB"/>
        </w:rPr>
        <w:t>Pensions Governance</w:t>
      </w:r>
      <w:r>
        <w:rPr>
          <w:rFonts w:eastAsia="Times New Roman" w:cstheme="minorHAnsi"/>
          <w:sz w:val="24"/>
          <w:szCs w:val="24"/>
          <w:lang w:eastAsia="en-GB"/>
        </w:rPr>
        <w:t>.</w:t>
      </w:r>
    </w:p>
    <w:p w14:paraId="14AEF047" w14:textId="77777777" w:rsidR="00F45433" w:rsidRPr="00FB3D7E" w:rsidRDefault="00F45433" w:rsidP="00F45433">
      <w:pPr>
        <w:pStyle w:val="ListParagraph"/>
        <w:keepNext/>
        <w:keepLines/>
        <w:numPr>
          <w:ilvl w:val="0"/>
          <w:numId w:val="8"/>
        </w:numPr>
        <w:shd w:val="clear" w:color="auto" w:fill="FFFFFF"/>
        <w:spacing w:after="0" w:line="240" w:lineRule="auto"/>
        <w:ind w:left="426" w:hanging="426"/>
        <w:rPr>
          <w:rFonts w:eastAsia="Times New Roman" w:cstheme="minorHAnsi"/>
          <w:sz w:val="24"/>
          <w:szCs w:val="24"/>
          <w:lang w:eastAsia="en-GB"/>
        </w:rPr>
      </w:pPr>
      <w:r w:rsidRPr="00FB3D7E">
        <w:rPr>
          <w:rFonts w:eastAsia="Times New Roman" w:cstheme="minorHAnsi"/>
          <w:sz w:val="24"/>
          <w:szCs w:val="24"/>
          <w:lang w:eastAsia="en-GB"/>
        </w:rPr>
        <w:t>Pensions Administration</w:t>
      </w:r>
      <w:r>
        <w:rPr>
          <w:rFonts w:eastAsia="Times New Roman" w:cstheme="minorHAnsi"/>
          <w:sz w:val="24"/>
          <w:szCs w:val="24"/>
          <w:lang w:eastAsia="en-GB"/>
        </w:rPr>
        <w:t>.</w:t>
      </w:r>
    </w:p>
    <w:p w14:paraId="164489E5" w14:textId="77777777" w:rsidR="00F45433" w:rsidRPr="00FB3D7E" w:rsidRDefault="00F45433" w:rsidP="00F45433">
      <w:pPr>
        <w:pStyle w:val="ListParagraph"/>
        <w:keepNext/>
        <w:keepLines/>
        <w:numPr>
          <w:ilvl w:val="0"/>
          <w:numId w:val="8"/>
        </w:numPr>
        <w:shd w:val="clear" w:color="auto" w:fill="FFFFFF"/>
        <w:spacing w:after="0" w:line="240" w:lineRule="auto"/>
        <w:ind w:left="426" w:hanging="426"/>
        <w:rPr>
          <w:rFonts w:eastAsia="Times New Roman" w:cstheme="minorHAnsi"/>
          <w:sz w:val="24"/>
          <w:szCs w:val="24"/>
          <w:lang w:eastAsia="en-GB"/>
        </w:rPr>
      </w:pPr>
      <w:r w:rsidRPr="00FB3D7E">
        <w:rPr>
          <w:rFonts w:eastAsia="Times New Roman" w:cstheme="minorHAnsi"/>
          <w:sz w:val="24"/>
          <w:szCs w:val="24"/>
          <w:lang w:eastAsia="en-GB"/>
        </w:rPr>
        <w:t>Pensions Accounting and Audit Standards</w:t>
      </w:r>
      <w:r>
        <w:rPr>
          <w:rFonts w:eastAsia="Times New Roman" w:cstheme="minorHAnsi"/>
          <w:sz w:val="24"/>
          <w:szCs w:val="24"/>
          <w:lang w:eastAsia="en-GB"/>
        </w:rPr>
        <w:t>.</w:t>
      </w:r>
    </w:p>
    <w:p w14:paraId="5E6ACF36" w14:textId="77777777" w:rsidR="00F45433" w:rsidRPr="00FB3D7E" w:rsidRDefault="00F45433" w:rsidP="00F45433">
      <w:pPr>
        <w:pStyle w:val="ListParagraph"/>
        <w:keepNext/>
        <w:keepLines/>
        <w:numPr>
          <w:ilvl w:val="0"/>
          <w:numId w:val="8"/>
        </w:numPr>
        <w:shd w:val="clear" w:color="auto" w:fill="FFFFFF"/>
        <w:spacing w:after="0" w:line="240" w:lineRule="auto"/>
        <w:ind w:left="426" w:hanging="426"/>
        <w:rPr>
          <w:rFonts w:eastAsia="Times New Roman" w:cstheme="minorHAnsi"/>
          <w:sz w:val="24"/>
          <w:szCs w:val="24"/>
          <w:lang w:eastAsia="en-GB"/>
        </w:rPr>
      </w:pPr>
      <w:r w:rsidRPr="00FB3D7E">
        <w:rPr>
          <w:rFonts w:eastAsia="Times New Roman" w:cstheme="minorHAnsi"/>
          <w:sz w:val="24"/>
          <w:szCs w:val="24"/>
          <w:lang w:eastAsia="en-GB"/>
        </w:rPr>
        <w:t>Procurement and Relationship Management</w:t>
      </w:r>
      <w:r>
        <w:rPr>
          <w:rFonts w:eastAsia="Times New Roman" w:cstheme="minorHAnsi"/>
          <w:sz w:val="24"/>
          <w:szCs w:val="24"/>
          <w:lang w:eastAsia="en-GB"/>
        </w:rPr>
        <w:t>.</w:t>
      </w:r>
    </w:p>
    <w:p w14:paraId="429C2D39" w14:textId="77777777" w:rsidR="00F45433" w:rsidRPr="00FB3D7E" w:rsidRDefault="00F45433" w:rsidP="00F45433">
      <w:pPr>
        <w:pStyle w:val="ListParagraph"/>
        <w:keepNext/>
        <w:keepLines/>
        <w:numPr>
          <w:ilvl w:val="0"/>
          <w:numId w:val="8"/>
        </w:numPr>
        <w:shd w:val="clear" w:color="auto" w:fill="FFFFFF"/>
        <w:spacing w:after="0" w:line="240" w:lineRule="auto"/>
        <w:ind w:left="426" w:hanging="426"/>
        <w:rPr>
          <w:rFonts w:eastAsia="Times New Roman" w:cstheme="minorHAnsi"/>
          <w:sz w:val="24"/>
          <w:szCs w:val="24"/>
          <w:lang w:eastAsia="en-GB"/>
        </w:rPr>
      </w:pPr>
      <w:r w:rsidRPr="00FB3D7E">
        <w:rPr>
          <w:rFonts w:eastAsia="Times New Roman" w:cstheme="minorHAnsi"/>
          <w:sz w:val="24"/>
          <w:szCs w:val="24"/>
          <w:lang w:eastAsia="en-GB"/>
        </w:rPr>
        <w:t>Investment Performance and Risk Management</w:t>
      </w:r>
      <w:r>
        <w:rPr>
          <w:rFonts w:eastAsia="Times New Roman" w:cstheme="minorHAnsi"/>
          <w:sz w:val="24"/>
          <w:szCs w:val="24"/>
          <w:lang w:eastAsia="en-GB"/>
        </w:rPr>
        <w:t>.</w:t>
      </w:r>
    </w:p>
    <w:p w14:paraId="7C7FBF0B" w14:textId="77777777" w:rsidR="00F45433" w:rsidRPr="00FB3D7E" w:rsidRDefault="00F45433" w:rsidP="00F45433">
      <w:pPr>
        <w:pStyle w:val="ListParagraph"/>
        <w:keepNext/>
        <w:keepLines/>
        <w:numPr>
          <w:ilvl w:val="0"/>
          <w:numId w:val="8"/>
        </w:numPr>
        <w:shd w:val="clear" w:color="auto" w:fill="FFFFFF"/>
        <w:spacing w:after="0" w:line="240" w:lineRule="auto"/>
        <w:ind w:left="426" w:hanging="426"/>
        <w:rPr>
          <w:rFonts w:eastAsia="Times New Roman" w:cstheme="minorHAnsi"/>
          <w:sz w:val="24"/>
          <w:szCs w:val="24"/>
          <w:lang w:eastAsia="en-GB"/>
        </w:rPr>
      </w:pPr>
      <w:r w:rsidRPr="00FB3D7E">
        <w:rPr>
          <w:rFonts w:eastAsia="Times New Roman" w:cstheme="minorHAnsi"/>
          <w:sz w:val="24"/>
          <w:szCs w:val="24"/>
          <w:lang w:eastAsia="en-GB"/>
        </w:rPr>
        <w:t>Financial Markets and Product Knowledge</w:t>
      </w:r>
      <w:r>
        <w:rPr>
          <w:rFonts w:eastAsia="Times New Roman" w:cstheme="minorHAnsi"/>
          <w:sz w:val="24"/>
          <w:szCs w:val="24"/>
          <w:lang w:eastAsia="en-GB"/>
        </w:rPr>
        <w:t>.</w:t>
      </w:r>
    </w:p>
    <w:p w14:paraId="4BD0F2F2" w14:textId="77777777" w:rsidR="00F45433" w:rsidRDefault="00F45433" w:rsidP="00F45433">
      <w:pPr>
        <w:pStyle w:val="ListParagraph"/>
        <w:keepNext/>
        <w:keepLines/>
        <w:numPr>
          <w:ilvl w:val="0"/>
          <w:numId w:val="8"/>
        </w:numPr>
        <w:shd w:val="clear" w:color="auto" w:fill="FFFFFF"/>
        <w:spacing w:after="0" w:line="240" w:lineRule="auto"/>
        <w:ind w:left="426" w:hanging="426"/>
        <w:rPr>
          <w:rFonts w:eastAsia="Times New Roman" w:cstheme="minorHAnsi"/>
          <w:sz w:val="24"/>
          <w:szCs w:val="24"/>
          <w:lang w:eastAsia="en-GB"/>
        </w:rPr>
      </w:pPr>
      <w:r w:rsidRPr="00FB3D7E">
        <w:rPr>
          <w:rFonts w:eastAsia="Times New Roman" w:cstheme="minorHAnsi"/>
          <w:sz w:val="24"/>
          <w:szCs w:val="24"/>
          <w:lang w:eastAsia="en-GB"/>
        </w:rPr>
        <w:t>Actuarial methods, Standards and Practice</w:t>
      </w:r>
      <w:r>
        <w:rPr>
          <w:rFonts w:eastAsia="Times New Roman" w:cstheme="minorHAnsi"/>
          <w:sz w:val="24"/>
          <w:szCs w:val="24"/>
          <w:lang w:eastAsia="en-GB"/>
        </w:rPr>
        <w:t>.</w:t>
      </w:r>
    </w:p>
    <w:p w14:paraId="2A0501C3" w14:textId="77777777" w:rsidR="00F45433" w:rsidRDefault="00F45433" w:rsidP="00F45433">
      <w:pPr>
        <w:keepNext/>
        <w:keepLines/>
        <w:shd w:val="clear" w:color="auto" w:fill="FFFFFF"/>
        <w:spacing w:after="0" w:line="240" w:lineRule="auto"/>
        <w:rPr>
          <w:rFonts w:eastAsia="Times New Roman" w:cstheme="minorHAnsi"/>
          <w:sz w:val="24"/>
          <w:szCs w:val="24"/>
          <w:lang w:eastAsia="en-GB"/>
        </w:rPr>
      </w:pPr>
    </w:p>
    <w:p w14:paraId="1D215322" w14:textId="62BFBD27" w:rsidR="00F45433" w:rsidRPr="00FB3D7E" w:rsidRDefault="00F45433" w:rsidP="00F45433">
      <w:pPr>
        <w:keepNext/>
        <w:keepLines/>
        <w:shd w:val="clear" w:color="auto" w:fill="FFFFFF"/>
        <w:spacing w:after="0" w:line="240" w:lineRule="auto"/>
        <w:ind w:hanging="709"/>
        <w:rPr>
          <w:rFonts w:eastAsia="Times New Roman" w:cstheme="minorHAnsi"/>
          <w:sz w:val="24"/>
          <w:szCs w:val="24"/>
          <w:lang w:eastAsia="en-GB"/>
        </w:rPr>
      </w:pPr>
      <w:r>
        <w:rPr>
          <w:rFonts w:eastAsia="Times New Roman" w:cstheme="minorHAnsi"/>
          <w:sz w:val="24"/>
          <w:szCs w:val="24"/>
          <w:lang w:eastAsia="en-GB"/>
        </w:rPr>
        <w:lastRenderedPageBreak/>
        <w:t xml:space="preserve">5.6 </w:t>
      </w:r>
      <w:r>
        <w:rPr>
          <w:rFonts w:eastAsia="Times New Roman" w:cstheme="minorHAnsi"/>
          <w:sz w:val="24"/>
          <w:szCs w:val="24"/>
          <w:lang w:eastAsia="en-GB"/>
        </w:rPr>
        <w:tab/>
      </w:r>
      <w:r w:rsidR="00F23260">
        <w:rPr>
          <w:rFonts w:eastAsia="Times New Roman" w:cstheme="minorHAnsi"/>
          <w:sz w:val="24"/>
          <w:szCs w:val="24"/>
          <w:lang w:eastAsia="en-GB"/>
        </w:rPr>
        <w:t>C</w:t>
      </w:r>
      <w:r>
        <w:rPr>
          <w:rFonts w:eastAsia="Times New Roman" w:cstheme="minorHAnsi"/>
          <w:sz w:val="24"/>
          <w:szCs w:val="24"/>
          <w:lang w:eastAsia="en-GB"/>
        </w:rPr>
        <w:t xml:space="preserve">urrent issues modules </w:t>
      </w:r>
      <w:r w:rsidR="00F23260">
        <w:rPr>
          <w:rFonts w:eastAsia="Times New Roman" w:cstheme="minorHAnsi"/>
          <w:sz w:val="24"/>
          <w:szCs w:val="24"/>
          <w:lang w:eastAsia="en-GB"/>
        </w:rPr>
        <w:t xml:space="preserve">which </w:t>
      </w:r>
      <w:r>
        <w:rPr>
          <w:rFonts w:eastAsia="Times New Roman" w:cstheme="minorHAnsi"/>
          <w:sz w:val="24"/>
          <w:szCs w:val="24"/>
          <w:lang w:eastAsia="en-GB"/>
        </w:rPr>
        <w:t>include</w:t>
      </w:r>
      <w:r w:rsidR="00F23260">
        <w:rPr>
          <w:rFonts w:eastAsia="Times New Roman" w:cstheme="minorHAnsi"/>
          <w:sz w:val="24"/>
          <w:szCs w:val="24"/>
          <w:lang w:eastAsia="en-GB"/>
        </w:rPr>
        <w:t xml:space="preserve"> </w:t>
      </w:r>
      <w:r>
        <w:rPr>
          <w:rFonts w:eastAsia="Times New Roman" w:cstheme="minorHAnsi"/>
          <w:sz w:val="24"/>
          <w:szCs w:val="24"/>
          <w:lang w:eastAsia="en-GB"/>
        </w:rPr>
        <w:t>topics such as</w:t>
      </w:r>
      <w:r w:rsidR="00F23260">
        <w:rPr>
          <w:rFonts w:eastAsia="Times New Roman" w:cstheme="minorHAnsi"/>
          <w:sz w:val="24"/>
          <w:szCs w:val="24"/>
          <w:lang w:eastAsia="en-GB"/>
        </w:rPr>
        <w:t xml:space="preserve"> the</w:t>
      </w:r>
      <w:r>
        <w:rPr>
          <w:rFonts w:eastAsia="Times New Roman" w:cstheme="minorHAnsi"/>
          <w:sz w:val="24"/>
          <w:szCs w:val="24"/>
          <w:lang w:eastAsia="en-GB"/>
        </w:rPr>
        <w:t xml:space="preserve"> Pensions Dashboard, GAD Section 13 and Cyber Risk </w:t>
      </w:r>
      <w:r w:rsidR="00F23260">
        <w:rPr>
          <w:rFonts w:eastAsia="Times New Roman" w:cstheme="minorHAnsi"/>
          <w:sz w:val="24"/>
          <w:szCs w:val="24"/>
          <w:lang w:eastAsia="en-GB"/>
        </w:rPr>
        <w:t>and</w:t>
      </w:r>
      <w:r>
        <w:rPr>
          <w:rFonts w:eastAsia="Times New Roman" w:cstheme="minorHAnsi"/>
          <w:sz w:val="24"/>
          <w:szCs w:val="24"/>
          <w:lang w:eastAsia="en-GB"/>
        </w:rPr>
        <w:t xml:space="preserve"> are supplementary to the </w:t>
      </w:r>
      <w:r w:rsidR="00F23260">
        <w:rPr>
          <w:rFonts w:eastAsia="Times New Roman" w:cstheme="minorHAnsi"/>
          <w:sz w:val="24"/>
          <w:szCs w:val="24"/>
          <w:lang w:eastAsia="en-GB"/>
        </w:rPr>
        <w:t xml:space="preserve">Skills and Knowledge </w:t>
      </w:r>
      <w:r>
        <w:rPr>
          <w:rFonts w:eastAsia="Times New Roman" w:cstheme="minorHAnsi"/>
          <w:sz w:val="24"/>
          <w:szCs w:val="24"/>
          <w:lang w:eastAsia="en-GB"/>
        </w:rPr>
        <w:t xml:space="preserve">Framework. </w:t>
      </w:r>
    </w:p>
    <w:p w14:paraId="227F0928" w14:textId="77777777" w:rsidR="00F45433" w:rsidRPr="00C7542B" w:rsidRDefault="00F45433" w:rsidP="00F45433">
      <w:pPr>
        <w:keepNext/>
        <w:keepLines/>
        <w:numPr>
          <w:ilvl w:val="0"/>
          <w:numId w:val="7"/>
        </w:numPr>
        <w:spacing w:before="240" w:after="0" w:line="240" w:lineRule="auto"/>
        <w:ind w:left="0" w:hanging="709"/>
        <w:outlineLvl w:val="0"/>
        <w:rPr>
          <w:rFonts w:eastAsiaTheme="majorEastAsia" w:cstheme="minorHAnsi"/>
          <w:b/>
          <w:bCs/>
          <w:color w:val="61207F"/>
          <w:sz w:val="24"/>
          <w:szCs w:val="24"/>
          <w:lang w:eastAsia="en-GB"/>
        </w:rPr>
      </w:pPr>
      <w:bookmarkStart w:id="6" w:name="_Toc134103776"/>
      <w:r w:rsidRPr="006F44A7">
        <w:rPr>
          <w:rFonts w:eastAsiaTheme="majorEastAsia" w:cstheme="minorHAnsi"/>
          <w:b/>
          <w:bCs/>
          <w:color w:val="61207F"/>
          <w:sz w:val="24"/>
          <w:szCs w:val="24"/>
          <w:lang w:eastAsia="en-GB"/>
        </w:rPr>
        <w:t>The Schem</w:t>
      </w:r>
      <w:r>
        <w:rPr>
          <w:rFonts w:eastAsiaTheme="majorEastAsia" w:cstheme="minorHAnsi"/>
          <w:b/>
          <w:bCs/>
          <w:color w:val="61207F"/>
          <w:sz w:val="24"/>
          <w:szCs w:val="24"/>
          <w:lang w:eastAsia="en-GB"/>
        </w:rPr>
        <w:t>e Advisory Board – Good Governance Review</w:t>
      </w:r>
      <w:bookmarkEnd w:id="6"/>
      <w:r>
        <w:rPr>
          <w:rFonts w:eastAsiaTheme="majorEastAsia" w:cstheme="minorHAnsi"/>
          <w:b/>
          <w:bCs/>
          <w:color w:val="61207F"/>
          <w:sz w:val="24"/>
          <w:szCs w:val="24"/>
          <w:lang w:eastAsia="en-GB"/>
        </w:rPr>
        <w:t xml:space="preserve"> </w:t>
      </w:r>
    </w:p>
    <w:p w14:paraId="7E8F1A25" w14:textId="77777777" w:rsidR="00F45433" w:rsidRPr="00C7542B" w:rsidRDefault="00F45433" w:rsidP="00F45433">
      <w:pPr>
        <w:keepNext/>
        <w:keepLines/>
        <w:spacing w:after="0" w:line="240" w:lineRule="auto"/>
        <w:ind w:hanging="709"/>
        <w:rPr>
          <w:rFonts w:eastAsia="Calibri" w:cstheme="minorHAnsi"/>
          <w:sz w:val="24"/>
          <w:szCs w:val="24"/>
        </w:rPr>
      </w:pPr>
      <w:r w:rsidRPr="34BA5661">
        <w:rPr>
          <w:rFonts w:eastAsia="Calibri"/>
          <w:sz w:val="24"/>
          <w:szCs w:val="24"/>
        </w:rPr>
        <w:t>6.1</w:t>
      </w:r>
      <w:r>
        <w:rPr>
          <w:rFonts w:eastAsia="Calibri"/>
          <w:sz w:val="24"/>
          <w:szCs w:val="24"/>
        </w:rPr>
        <w:tab/>
      </w:r>
      <w:r w:rsidRPr="34BA5661">
        <w:rPr>
          <w:rFonts w:eastAsia="Calibri"/>
          <w:sz w:val="24"/>
          <w:szCs w:val="24"/>
        </w:rPr>
        <w:t xml:space="preserve">Proposals </w:t>
      </w:r>
      <w:proofErr w:type="gramStart"/>
      <w:r w:rsidRPr="34BA5661">
        <w:rPr>
          <w:rFonts w:eastAsia="Calibri"/>
          <w:sz w:val="24"/>
          <w:szCs w:val="24"/>
        </w:rPr>
        <w:t>as a result of</w:t>
      </w:r>
      <w:proofErr w:type="gramEnd"/>
      <w:r w:rsidRPr="34BA5661">
        <w:rPr>
          <w:rFonts w:eastAsia="Calibri"/>
          <w:sz w:val="24"/>
          <w:szCs w:val="24"/>
        </w:rPr>
        <w:t xml:space="preserve"> the good governance review The Scheme Advisory Board has emphasised the need for increased governance around the management of skills and knowledge. The review has highlighted expectations for funds to propose the following actions:</w:t>
      </w:r>
    </w:p>
    <w:p w14:paraId="52EAFCBE" w14:textId="77777777" w:rsidR="00F45433" w:rsidRPr="00C7542B" w:rsidRDefault="00F45433" w:rsidP="00F45433">
      <w:pPr>
        <w:keepNext/>
        <w:keepLines/>
        <w:numPr>
          <w:ilvl w:val="0"/>
          <w:numId w:val="5"/>
        </w:numPr>
        <w:spacing w:after="0" w:line="240" w:lineRule="auto"/>
        <w:ind w:left="284" w:hanging="284"/>
        <w:contextualSpacing/>
        <w:rPr>
          <w:rFonts w:eastAsia="Calibri" w:cstheme="minorHAnsi"/>
          <w:sz w:val="24"/>
          <w:szCs w:val="24"/>
        </w:rPr>
      </w:pPr>
      <w:r w:rsidRPr="00C7542B">
        <w:rPr>
          <w:rFonts w:eastAsia="Calibri" w:cstheme="minorHAnsi"/>
          <w:sz w:val="24"/>
          <w:szCs w:val="24"/>
        </w:rPr>
        <w:t>To introduce a requirement in the Statutory Guidance to be issued by the Department for Levelling Up Housing and Communities (DLUHC) that for key individuals within the LGPS, including LGPS officers and pensions committees, to have the appropriate level of knowledge and understanding to carry out their duties effectively</w:t>
      </w:r>
      <w:r>
        <w:rPr>
          <w:rFonts w:eastAsia="Calibri" w:cstheme="minorHAnsi"/>
          <w:sz w:val="24"/>
          <w:szCs w:val="24"/>
        </w:rPr>
        <w:t>.</w:t>
      </w:r>
    </w:p>
    <w:p w14:paraId="1BEEF63E" w14:textId="77777777" w:rsidR="00F45433" w:rsidRPr="00C7542B" w:rsidRDefault="00F45433" w:rsidP="00F45433">
      <w:pPr>
        <w:keepNext/>
        <w:keepLines/>
        <w:numPr>
          <w:ilvl w:val="0"/>
          <w:numId w:val="5"/>
        </w:numPr>
        <w:spacing w:after="0" w:line="240" w:lineRule="auto"/>
        <w:ind w:left="284" w:hanging="284"/>
        <w:contextualSpacing/>
        <w:rPr>
          <w:rFonts w:eastAsia="Calibri"/>
          <w:sz w:val="24"/>
          <w:szCs w:val="24"/>
        </w:rPr>
      </w:pPr>
      <w:r w:rsidRPr="34BA5661">
        <w:rPr>
          <w:rFonts w:eastAsia="Calibri"/>
          <w:sz w:val="24"/>
          <w:szCs w:val="24"/>
        </w:rPr>
        <w:t xml:space="preserve">To introduce a requirement for </w:t>
      </w:r>
      <w:r>
        <w:rPr>
          <w:rFonts w:eastAsia="Calibri"/>
          <w:sz w:val="24"/>
          <w:szCs w:val="24"/>
        </w:rPr>
        <w:t>S</w:t>
      </w:r>
      <w:r w:rsidRPr="34BA5661">
        <w:rPr>
          <w:rFonts w:eastAsia="Calibri"/>
          <w:sz w:val="24"/>
          <w:szCs w:val="24"/>
        </w:rPr>
        <w:t>151 officers to carry out LGPS relevant training as part of CPD requirements to ensure good levels of knowledge and understanding.</w:t>
      </w:r>
    </w:p>
    <w:p w14:paraId="39696D9C" w14:textId="77777777" w:rsidR="00F45433" w:rsidRPr="00C7542B" w:rsidRDefault="00F45433" w:rsidP="00F45433">
      <w:pPr>
        <w:keepNext/>
        <w:keepLines/>
        <w:numPr>
          <w:ilvl w:val="0"/>
          <w:numId w:val="5"/>
        </w:numPr>
        <w:spacing w:after="0" w:line="240" w:lineRule="auto"/>
        <w:ind w:left="284" w:hanging="284"/>
        <w:contextualSpacing/>
        <w:rPr>
          <w:rFonts w:eastAsia="Calibri"/>
          <w:sz w:val="24"/>
          <w:szCs w:val="24"/>
        </w:rPr>
      </w:pPr>
      <w:r w:rsidRPr="34BA5661">
        <w:rPr>
          <w:rFonts w:eastAsia="Calibri"/>
          <w:sz w:val="24"/>
          <w:szCs w:val="24"/>
        </w:rPr>
        <w:t xml:space="preserve">For </w:t>
      </w:r>
      <w:r>
        <w:rPr>
          <w:rFonts w:eastAsia="Calibri"/>
          <w:sz w:val="24"/>
          <w:szCs w:val="24"/>
        </w:rPr>
        <w:t>a</w:t>
      </w:r>
      <w:r w:rsidRPr="34BA5661">
        <w:rPr>
          <w:rFonts w:eastAsia="Calibri"/>
          <w:sz w:val="24"/>
          <w:szCs w:val="24"/>
        </w:rPr>
        <w:t xml:space="preserve">dministering </w:t>
      </w:r>
      <w:r>
        <w:rPr>
          <w:rFonts w:eastAsia="Calibri"/>
          <w:sz w:val="24"/>
          <w:szCs w:val="24"/>
        </w:rPr>
        <w:t>a</w:t>
      </w:r>
      <w:r w:rsidRPr="34BA5661">
        <w:rPr>
          <w:rFonts w:eastAsia="Calibri"/>
          <w:sz w:val="24"/>
          <w:szCs w:val="24"/>
        </w:rPr>
        <w:t>uthorities to publish a policy setting out their approach to the delivery, assessment and recording of training plans to meet these requirements.</w:t>
      </w:r>
    </w:p>
    <w:p w14:paraId="1C9EBF48" w14:textId="77777777" w:rsidR="00F45433" w:rsidRPr="00C7542B" w:rsidRDefault="00F45433" w:rsidP="00F45433">
      <w:pPr>
        <w:keepNext/>
        <w:keepLines/>
        <w:numPr>
          <w:ilvl w:val="0"/>
          <w:numId w:val="5"/>
        </w:numPr>
        <w:spacing w:after="0" w:line="240" w:lineRule="auto"/>
        <w:ind w:left="284" w:hanging="284"/>
        <w:contextualSpacing/>
        <w:rPr>
          <w:rFonts w:eastAsia="Calibri" w:cstheme="minorHAnsi"/>
          <w:sz w:val="24"/>
          <w:szCs w:val="24"/>
        </w:rPr>
      </w:pPr>
      <w:r w:rsidRPr="00C7542B">
        <w:rPr>
          <w:rFonts w:eastAsia="Calibri" w:cstheme="minorHAnsi"/>
          <w:sz w:val="24"/>
          <w:szCs w:val="24"/>
        </w:rPr>
        <w:t>For CIPFA and other relevant professional bodies to be asked to produce appropriate guidance and training modules for s151 officers and to consider including LGPS training within their training qualification syllabus</w:t>
      </w:r>
      <w:r>
        <w:rPr>
          <w:rFonts w:eastAsia="Calibri" w:cstheme="minorHAnsi"/>
          <w:sz w:val="24"/>
          <w:szCs w:val="24"/>
        </w:rPr>
        <w:t>.</w:t>
      </w:r>
    </w:p>
    <w:p w14:paraId="111CFD2F" w14:textId="77777777" w:rsidR="00F45433" w:rsidRPr="00C7542B" w:rsidRDefault="00F45433" w:rsidP="00F45433">
      <w:pPr>
        <w:keepNext/>
        <w:keepLines/>
        <w:spacing w:after="0" w:line="240" w:lineRule="auto"/>
        <w:ind w:left="720"/>
        <w:contextualSpacing/>
        <w:rPr>
          <w:rFonts w:eastAsia="Times New Roman" w:cstheme="minorHAnsi"/>
          <w:sz w:val="24"/>
          <w:szCs w:val="20"/>
        </w:rPr>
      </w:pPr>
    </w:p>
    <w:p w14:paraId="2029A741" w14:textId="77777777" w:rsidR="00F45433" w:rsidRPr="00C02D64" w:rsidRDefault="00F45433" w:rsidP="00F45433">
      <w:pPr>
        <w:pStyle w:val="ListParagraph"/>
        <w:keepNext/>
        <w:keepLines/>
        <w:numPr>
          <w:ilvl w:val="0"/>
          <w:numId w:val="7"/>
        </w:numPr>
        <w:spacing w:after="0" w:line="240" w:lineRule="auto"/>
        <w:ind w:left="0" w:hanging="709"/>
        <w:outlineLvl w:val="1"/>
        <w:rPr>
          <w:rFonts w:eastAsia="Calibri" w:cstheme="minorHAnsi"/>
          <w:bCs/>
          <w:sz w:val="28"/>
          <w:szCs w:val="28"/>
        </w:rPr>
      </w:pPr>
      <w:bookmarkStart w:id="7" w:name="_Toc134103777"/>
      <w:r w:rsidRPr="00C02D64">
        <w:rPr>
          <w:rFonts w:eastAsiaTheme="majorEastAsia" w:cstheme="minorHAnsi"/>
          <w:b/>
          <w:bCs/>
          <w:color w:val="61207F"/>
          <w:sz w:val="24"/>
          <w:szCs w:val="24"/>
          <w:lang w:eastAsia="en-GB"/>
        </w:rPr>
        <w:t>The Pensions Regulator’s E-learning toolkit</w:t>
      </w:r>
      <w:bookmarkEnd w:id="7"/>
    </w:p>
    <w:p w14:paraId="068B6517" w14:textId="18F58B7D" w:rsidR="00F23260" w:rsidRDefault="00F45433" w:rsidP="00F45433">
      <w:pPr>
        <w:keepNext/>
        <w:keepLines/>
        <w:spacing w:after="0" w:line="240" w:lineRule="auto"/>
        <w:ind w:hanging="709"/>
        <w:rPr>
          <w:rFonts w:eastAsia="Times New Roman"/>
          <w:sz w:val="24"/>
          <w:szCs w:val="24"/>
        </w:rPr>
      </w:pPr>
      <w:r w:rsidRPr="34BA5661">
        <w:rPr>
          <w:rFonts w:eastAsia="Times New Roman"/>
          <w:sz w:val="24"/>
          <w:szCs w:val="24"/>
        </w:rPr>
        <w:t>7.1</w:t>
      </w:r>
      <w:r>
        <w:rPr>
          <w:rFonts w:eastAsia="Times New Roman"/>
          <w:sz w:val="24"/>
          <w:szCs w:val="24"/>
        </w:rPr>
        <w:tab/>
      </w:r>
      <w:r w:rsidRPr="34BA5661">
        <w:rPr>
          <w:rFonts w:eastAsia="Times New Roman"/>
          <w:sz w:val="24"/>
          <w:szCs w:val="24"/>
        </w:rPr>
        <w:t xml:space="preserve">The Regulator has an online tool designed to help those running public service schemes to understand the governance and administration requirements in the public service schemes Code of Practice. The toolkit is </w:t>
      </w:r>
      <w:proofErr w:type="gramStart"/>
      <w:r w:rsidRPr="34BA5661">
        <w:rPr>
          <w:rFonts w:eastAsia="Times New Roman"/>
          <w:sz w:val="24"/>
          <w:szCs w:val="24"/>
        </w:rPr>
        <w:t>an</w:t>
      </w:r>
      <w:proofErr w:type="gramEnd"/>
      <w:r w:rsidRPr="34BA5661">
        <w:rPr>
          <w:rFonts w:eastAsia="Times New Roman"/>
          <w:sz w:val="24"/>
          <w:szCs w:val="24"/>
        </w:rPr>
        <w:t xml:space="preserve"> </w:t>
      </w:r>
      <w:r w:rsidR="00F23260">
        <w:rPr>
          <w:rFonts w:eastAsia="Times New Roman"/>
          <w:sz w:val="24"/>
          <w:szCs w:val="24"/>
        </w:rPr>
        <w:t>user friendly</w:t>
      </w:r>
      <w:r w:rsidRPr="34BA5661">
        <w:rPr>
          <w:rFonts w:eastAsia="Times New Roman"/>
          <w:sz w:val="24"/>
          <w:szCs w:val="24"/>
        </w:rPr>
        <w:t xml:space="preserve"> resource and covers 7 compulsory short modules. </w:t>
      </w:r>
    </w:p>
    <w:p w14:paraId="1EF4EBA4" w14:textId="77777777" w:rsidR="00F23260" w:rsidRDefault="00F23260" w:rsidP="00F45433">
      <w:pPr>
        <w:keepNext/>
        <w:keepLines/>
        <w:spacing w:after="0" w:line="240" w:lineRule="auto"/>
        <w:ind w:hanging="709"/>
        <w:rPr>
          <w:rFonts w:eastAsia="Times New Roman"/>
          <w:sz w:val="24"/>
          <w:szCs w:val="24"/>
        </w:rPr>
      </w:pPr>
    </w:p>
    <w:p w14:paraId="79021E69" w14:textId="2A291EB2" w:rsidR="00F45433" w:rsidRPr="00C7542B" w:rsidRDefault="00F45433" w:rsidP="00F23260">
      <w:pPr>
        <w:keepNext/>
        <w:keepLines/>
        <w:spacing w:after="0" w:line="240" w:lineRule="auto"/>
        <w:rPr>
          <w:rFonts w:eastAsia="Times New Roman" w:cstheme="minorHAnsi"/>
          <w:iCs/>
          <w:sz w:val="24"/>
          <w:szCs w:val="24"/>
        </w:rPr>
      </w:pPr>
      <w:r w:rsidRPr="34BA5661">
        <w:rPr>
          <w:rFonts w:eastAsia="Times New Roman"/>
          <w:sz w:val="24"/>
          <w:szCs w:val="24"/>
        </w:rPr>
        <w:t>These are:</w:t>
      </w:r>
    </w:p>
    <w:p w14:paraId="61558C04" w14:textId="77777777" w:rsidR="00F45433" w:rsidRPr="00C7542B" w:rsidRDefault="00F45433" w:rsidP="00F45433">
      <w:pPr>
        <w:keepNext/>
        <w:keepLines/>
        <w:numPr>
          <w:ilvl w:val="0"/>
          <w:numId w:val="6"/>
        </w:numPr>
        <w:spacing w:after="0" w:line="240" w:lineRule="auto"/>
        <w:ind w:left="284" w:hanging="284"/>
        <w:contextualSpacing/>
        <w:rPr>
          <w:rFonts w:eastAsia="Times New Roman" w:cstheme="minorHAnsi"/>
          <w:iCs/>
          <w:sz w:val="24"/>
          <w:szCs w:val="24"/>
        </w:rPr>
      </w:pPr>
      <w:r w:rsidRPr="00C7542B">
        <w:rPr>
          <w:rFonts w:eastAsia="Times New Roman" w:cstheme="minorHAnsi"/>
          <w:iCs/>
          <w:sz w:val="24"/>
          <w:szCs w:val="24"/>
        </w:rPr>
        <w:t>Conflicts of Interests</w:t>
      </w:r>
      <w:r>
        <w:rPr>
          <w:rFonts w:eastAsia="Times New Roman" w:cstheme="minorHAnsi"/>
          <w:iCs/>
          <w:sz w:val="24"/>
          <w:szCs w:val="24"/>
        </w:rPr>
        <w:t>.</w:t>
      </w:r>
    </w:p>
    <w:p w14:paraId="29E9689F" w14:textId="77777777" w:rsidR="00F45433" w:rsidRPr="00C7542B" w:rsidRDefault="00F45433" w:rsidP="00F45433">
      <w:pPr>
        <w:keepNext/>
        <w:keepLines/>
        <w:numPr>
          <w:ilvl w:val="0"/>
          <w:numId w:val="6"/>
        </w:numPr>
        <w:spacing w:after="0" w:line="240" w:lineRule="auto"/>
        <w:ind w:left="284" w:hanging="284"/>
        <w:contextualSpacing/>
        <w:rPr>
          <w:rFonts w:eastAsia="Times New Roman" w:cstheme="minorHAnsi"/>
          <w:sz w:val="24"/>
          <w:szCs w:val="20"/>
        </w:rPr>
      </w:pPr>
      <w:r w:rsidRPr="00C7542B">
        <w:rPr>
          <w:rFonts w:eastAsia="Times New Roman" w:cstheme="minorHAnsi"/>
          <w:sz w:val="24"/>
          <w:szCs w:val="20"/>
        </w:rPr>
        <w:t>Managing Risk and Internal Controls</w:t>
      </w:r>
      <w:r>
        <w:rPr>
          <w:rFonts w:eastAsia="Times New Roman" w:cstheme="minorHAnsi"/>
          <w:sz w:val="24"/>
          <w:szCs w:val="20"/>
        </w:rPr>
        <w:t>.</w:t>
      </w:r>
    </w:p>
    <w:p w14:paraId="7A5F5634" w14:textId="77777777" w:rsidR="00F45433" w:rsidRPr="00C7542B" w:rsidRDefault="00F45433" w:rsidP="00F45433">
      <w:pPr>
        <w:keepNext/>
        <w:keepLines/>
        <w:numPr>
          <w:ilvl w:val="0"/>
          <w:numId w:val="6"/>
        </w:numPr>
        <w:spacing w:after="0" w:line="240" w:lineRule="auto"/>
        <w:ind w:left="284" w:hanging="284"/>
        <w:contextualSpacing/>
        <w:rPr>
          <w:rFonts w:eastAsia="Times New Roman" w:cstheme="minorHAnsi"/>
          <w:sz w:val="24"/>
          <w:szCs w:val="20"/>
        </w:rPr>
      </w:pPr>
      <w:r w:rsidRPr="00C7542B">
        <w:rPr>
          <w:rFonts w:eastAsia="Times New Roman" w:cstheme="minorHAnsi"/>
          <w:sz w:val="24"/>
          <w:szCs w:val="20"/>
        </w:rPr>
        <w:t>Maintaining Accurate Member Data</w:t>
      </w:r>
      <w:r>
        <w:rPr>
          <w:rFonts w:eastAsia="Times New Roman" w:cstheme="minorHAnsi"/>
          <w:sz w:val="24"/>
          <w:szCs w:val="20"/>
        </w:rPr>
        <w:t>.</w:t>
      </w:r>
    </w:p>
    <w:p w14:paraId="367AFCCE" w14:textId="77777777" w:rsidR="00F45433" w:rsidRPr="00C7542B" w:rsidRDefault="00F45433" w:rsidP="00F45433">
      <w:pPr>
        <w:keepNext/>
        <w:keepLines/>
        <w:numPr>
          <w:ilvl w:val="0"/>
          <w:numId w:val="6"/>
        </w:numPr>
        <w:spacing w:after="0" w:line="240" w:lineRule="auto"/>
        <w:ind w:left="284" w:hanging="284"/>
        <w:contextualSpacing/>
        <w:rPr>
          <w:rFonts w:eastAsia="Times New Roman" w:cstheme="minorHAnsi"/>
          <w:sz w:val="24"/>
          <w:szCs w:val="20"/>
        </w:rPr>
      </w:pPr>
      <w:r w:rsidRPr="00C7542B">
        <w:rPr>
          <w:rFonts w:eastAsia="Times New Roman" w:cstheme="minorHAnsi"/>
          <w:sz w:val="24"/>
          <w:szCs w:val="20"/>
        </w:rPr>
        <w:t>Maintaining Member Contributions</w:t>
      </w:r>
      <w:r>
        <w:rPr>
          <w:rFonts w:eastAsia="Times New Roman" w:cstheme="minorHAnsi"/>
          <w:sz w:val="24"/>
          <w:szCs w:val="20"/>
        </w:rPr>
        <w:t>.</w:t>
      </w:r>
    </w:p>
    <w:p w14:paraId="274144AD" w14:textId="77777777" w:rsidR="00F45433" w:rsidRPr="00C7542B" w:rsidRDefault="00F45433" w:rsidP="00F45433">
      <w:pPr>
        <w:keepNext/>
        <w:keepLines/>
        <w:numPr>
          <w:ilvl w:val="0"/>
          <w:numId w:val="6"/>
        </w:numPr>
        <w:spacing w:after="0" w:line="240" w:lineRule="auto"/>
        <w:ind w:left="284" w:hanging="284"/>
        <w:contextualSpacing/>
        <w:rPr>
          <w:rFonts w:eastAsia="Times New Roman" w:cstheme="minorHAnsi"/>
          <w:sz w:val="24"/>
          <w:szCs w:val="20"/>
        </w:rPr>
      </w:pPr>
      <w:r w:rsidRPr="00C7542B">
        <w:rPr>
          <w:rFonts w:eastAsia="Times New Roman" w:cstheme="minorHAnsi"/>
          <w:sz w:val="24"/>
          <w:szCs w:val="20"/>
        </w:rPr>
        <w:t>Providing Information to Members and Others</w:t>
      </w:r>
      <w:r>
        <w:rPr>
          <w:rFonts w:eastAsia="Times New Roman" w:cstheme="minorHAnsi"/>
          <w:sz w:val="24"/>
          <w:szCs w:val="20"/>
        </w:rPr>
        <w:t>.</w:t>
      </w:r>
    </w:p>
    <w:p w14:paraId="0DF47286" w14:textId="77777777" w:rsidR="00F45433" w:rsidRPr="00C7542B" w:rsidRDefault="00F45433" w:rsidP="00F45433">
      <w:pPr>
        <w:keepNext/>
        <w:keepLines/>
        <w:numPr>
          <w:ilvl w:val="0"/>
          <w:numId w:val="6"/>
        </w:numPr>
        <w:spacing w:after="0" w:line="240" w:lineRule="auto"/>
        <w:ind w:left="284" w:hanging="284"/>
        <w:contextualSpacing/>
        <w:rPr>
          <w:rFonts w:eastAsia="Times New Roman" w:cstheme="minorHAnsi"/>
          <w:sz w:val="24"/>
          <w:szCs w:val="20"/>
        </w:rPr>
      </w:pPr>
      <w:r w:rsidRPr="00C7542B">
        <w:rPr>
          <w:rFonts w:eastAsia="Times New Roman" w:cstheme="minorHAnsi"/>
          <w:sz w:val="24"/>
          <w:szCs w:val="20"/>
        </w:rPr>
        <w:t>Resolving Internal Disputes</w:t>
      </w:r>
      <w:r>
        <w:rPr>
          <w:rFonts w:eastAsia="Times New Roman" w:cstheme="minorHAnsi"/>
          <w:sz w:val="24"/>
          <w:szCs w:val="20"/>
        </w:rPr>
        <w:t>.</w:t>
      </w:r>
    </w:p>
    <w:p w14:paraId="75DA31B4" w14:textId="77777777" w:rsidR="00F45433" w:rsidRPr="00C7542B" w:rsidRDefault="00F45433" w:rsidP="00F45433">
      <w:pPr>
        <w:keepNext/>
        <w:keepLines/>
        <w:numPr>
          <w:ilvl w:val="0"/>
          <w:numId w:val="6"/>
        </w:numPr>
        <w:spacing w:after="0" w:line="240" w:lineRule="auto"/>
        <w:ind w:left="284" w:hanging="284"/>
        <w:contextualSpacing/>
        <w:rPr>
          <w:rFonts w:eastAsia="Times New Roman" w:cstheme="minorHAnsi"/>
          <w:sz w:val="24"/>
          <w:szCs w:val="20"/>
        </w:rPr>
      </w:pPr>
      <w:r w:rsidRPr="00C7542B">
        <w:rPr>
          <w:rFonts w:eastAsia="Times New Roman" w:cstheme="minorHAnsi"/>
          <w:sz w:val="24"/>
          <w:szCs w:val="20"/>
        </w:rPr>
        <w:t>Reporting Breaches of the Law.</w:t>
      </w:r>
    </w:p>
    <w:p w14:paraId="3DCD952A" w14:textId="77777777" w:rsidR="00F45433" w:rsidRPr="00C7542B" w:rsidRDefault="00F45433" w:rsidP="00F45433">
      <w:pPr>
        <w:keepNext/>
        <w:keepLines/>
        <w:spacing w:after="0" w:line="240" w:lineRule="auto"/>
        <w:rPr>
          <w:rFonts w:eastAsia="Times New Roman" w:cstheme="minorHAnsi"/>
          <w:iCs/>
          <w:sz w:val="24"/>
          <w:szCs w:val="24"/>
        </w:rPr>
      </w:pPr>
    </w:p>
    <w:p w14:paraId="12E04D25" w14:textId="77777777" w:rsidR="00F45433" w:rsidRPr="00C7542B" w:rsidRDefault="00F45433" w:rsidP="00F45433">
      <w:pPr>
        <w:keepNext/>
        <w:keepLines/>
        <w:spacing w:after="0" w:line="240" w:lineRule="auto"/>
        <w:ind w:hanging="709"/>
        <w:rPr>
          <w:rFonts w:eastAsia="Times New Roman"/>
          <w:sz w:val="24"/>
          <w:szCs w:val="24"/>
        </w:rPr>
      </w:pPr>
      <w:r w:rsidRPr="34BA5661">
        <w:rPr>
          <w:rFonts w:eastAsia="Times New Roman"/>
          <w:sz w:val="24"/>
          <w:szCs w:val="24"/>
        </w:rPr>
        <w:t>7.2</w:t>
      </w:r>
      <w:r>
        <w:rPr>
          <w:rFonts w:eastAsia="Times New Roman"/>
          <w:sz w:val="24"/>
          <w:szCs w:val="24"/>
        </w:rPr>
        <w:tab/>
      </w:r>
      <w:r w:rsidRPr="34BA5661">
        <w:rPr>
          <w:rFonts w:eastAsia="Times New Roman"/>
          <w:sz w:val="24"/>
          <w:szCs w:val="24"/>
        </w:rPr>
        <w:t xml:space="preserve">These modules are designed to apply to all public service schemes and are not LGPS specific. </w:t>
      </w:r>
    </w:p>
    <w:p w14:paraId="41FC3299" w14:textId="77777777" w:rsidR="00F45433" w:rsidRPr="00C7542B" w:rsidRDefault="00F45433" w:rsidP="00F45433">
      <w:pPr>
        <w:keepNext/>
        <w:keepLines/>
        <w:spacing w:after="0" w:line="240" w:lineRule="auto"/>
        <w:ind w:hanging="709"/>
        <w:rPr>
          <w:rFonts w:eastAsia="Times New Roman" w:cstheme="minorHAnsi"/>
          <w:iCs/>
          <w:sz w:val="24"/>
          <w:szCs w:val="24"/>
        </w:rPr>
      </w:pPr>
    </w:p>
    <w:p w14:paraId="032DED3B" w14:textId="77777777" w:rsidR="00F45433" w:rsidRPr="00C7542B" w:rsidRDefault="00F45433" w:rsidP="00F45433">
      <w:pPr>
        <w:keepNext/>
        <w:keepLines/>
        <w:spacing w:after="0" w:line="240" w:lineRule="auto"/>
        <w:ind w:hanging="709"/>
        <w:rPr>
          <w:rFonts w:eastAsia="Times New Roman"/>
          <w:sz w:val="24"/>
          <w:szCs w:val="24"/>
        </w:rPr>
      </w:pPr>
      <w:r w:rsidRPr="34BA5661">
        <w:rPr>
          <w:rFonts w:eastAsia="Times New Roman"/>
          <w:sz w:val="24"/>
          <w:szCs w:val="24"/>
        </w:rPr>
        <w:t>7.3</w:t>
      </w:r>
      <w:r>
        <w:rPr>
          <w:rFonts w:eastAsia="Times New Roman"/>
          <w:sz w:val="24"/>
          <w:szCs w:val="24"/>
        </w:rPr>
        <w:tab/>
      </w:r>
      <w:r w:rsidRPr="34BA5661">
        <w:rPr>
          <w:rFonts w:eastAsia="Times New Roman"/>
          <w:sz w:val="24"/>
          <w:szCs w:val="24"/>
        </w:rPr>
        <w:t>Completion of the toolkit in conjunction with the CIPFA core competencies will provide Pension Committee and Local Pension Board members with a good grounding for their respective roles. Officers will issue details of the toolkit upon appointment and will request this to be completed within 6 months.</w:t>
      </w:r>
    </w:p>
    <w:p w14:paraId="13F29527" w14:textId="77777777" w:rsidR="00F45433" w:rsidRPr="00C7542B" w:rsidRDefault="00F45433" w:rsidP="00F45433">
      <w:pPr>
        <w:keepNext/>
        <w:keepLines/>
        <w:spacing w:after="0" w:line="240" w:lineRule="auto"/>
        <w:rPr>
          <w:rFonts w:eastAsia="Times New Roman" w:cstheme="minorHAnsi"/>
          <w:b/>
          <w:iCs/>
          <w:sz w:val="24"/>
          <w:szCs w:val="24"/>
        </w:rPr>
      </w:pPr>
      <w:r w:rsidRPr="00C7542B">
        <w:rPr>
          <w:rFonts w:eastAsia="Times New Roman" w:cstheme="minorHAnsi"/>
          <w:b/>
          <w:iCs/>
          <w:sz w:val="24"/>
          <w:szCs w:val="24"/>
        </w:rPr>
        <w:tab/>
      </w:r>
    </w:p>
    <w:p w14:paraId="5C50ACCB" w14:textId="77777777" w:rsidR="00F45433" w:rsidRPr="00C02D64" w:rsidRDefault="00F45433" w:rsidP="00F45433">
      <w:pPr>
        <w:pStyle w:val="ListParagraph"/>
        <w:keepNext/>
        <w:keepLines/>
        <w:numPr>
          <w:ilvl w:val="0"/>
          <w:numId w:val="7"/>
        </w:numPr>
        <w:spacing w:after="0" w:line="240" w:lineRule="auto"/>
        <w:ind w:left="0" w:hanging="709"/>
        <w:outlineLvl w:val="1"/>
        <w:rPr>
          <w:rFonts w:eastAsia="Calibri" w:cstheme="minorHAnsi"/>
          <w:bCs/>
          <w:sz w:val="28"/>
          <w:szCs w:val="28"/>
        </w:rPr>
      </w:pPr>
      <w:bookmarkStart w:id="8" w:name="_Toc134103778"/>
      <w:r w:rsidRPr="00C02D64">
        <w:rPr>
          <w:rFonts w:eastAsiaTheme="majorEastAsia" w:cstheme="minorHAnsi"/>
          <w:b/>
          <w:bCs/>
          <w:color w:val="61207F"/>
          <w:sz w:val="24"/>
          <w:szCs w:val="24"/>
          <w:lang w:eastAsia="en-GB"/>
        </w:rPr>
        <w:lastRenderedPageBreak/>
        <w:t>Markets in Financial Instruments Directive II (MIFID II)</w:t>
      </w:r>
      <w:bookmarkEnd w:id="8"/>
      <w:r>
        <w:rPr>
          <w:rFonts w:eastAsiaTheme="majorEastAsia" w:cstheme="minorHAnsi"/>
          <w:b/>
          <w:bCs/>
          <w:color w:val="61207F"/>
          <w:sz w:val="24"/>
          <w:szCs w:val="24"/>
          <w:lang w:eastAsia="en-GB"/>
        </w:rPr>
        <w:t xml:space="preserve"> </w:t>
      </w:r>
    </w:p>
    <w:p w14:paraId="1E01DE5C" w14:textId="77777777" w:rsidR="00F45433" w:rsidRPr="00C7542B" w:rsidRDefault="00F45433" w:rsidP="00F45433">
      <w:pPr>
        <w:keepNext/>
        <w:keepLines/>
        <w:spacing w:after="0" w:line="240" w:lineRule="auto"/>
        <w:ind w:hanging="709"/>
        <w:rPr>
          <w:rFonts w:eastAsia="Times New Roman"/>
          <w:sz w:val="24"/>
          <w:szCs w:val="24"/>
        </w:rPr>
      </w:pPr>
      <w:r w:rsidRPr="34BA5661">
        <w:rPr>
          <w:rFonts w:eastAsia="Times New Roman"/>
          <w:sz w:val="24"/>
          <w:szCs w:val="24"/>
        </w:rPr>
        <w:t>8.1</w:t>
      </w:r>
      <w:r>
        <w:rPr>
          <w:rFonts w:eastAsia="Times New Roman"/>
          <w:sz w:val="24"/>
          <w:szCs w:val="24"/>
        </w:rPr>
        <w:tab/>
      </w:r>
      <w:r w:rsidRPr="34BA5661">
        <w:rPr>
          <w:rFonts w:eastAsia="Times New Roman"/>
          <w:sz w:val="24"/>
          <w:szCs w:val="24"/>
        </w:rPr>
        <w:t>The Cambridgeshire Pension Fund needs to demonstrate a high level of skills and knowledge across the Committee and Board to enable the Fund to opt-up and be recognised as a professional investor rather than a retail investor to continue to receive advice and access to investment products at a level commensurate with the types of investment required for the Fund.</w:t>
      </w:r>
    </w:p>
    <w:p w14:paraId="48BC3781" w14:textId="77777777" w:rsidR="00F45433" w:rsidRPr="00C7542B" w:rsidRDefault="00F45433" w:rsidP="00F45433">
      <w:pPr>
        <w:keepNext/>
        <w:keepLines/>
        <w:spacing w:after="0" w:line="240" w:lineRule="auto"/>
        <w:ind w:hanging="709"/>
        <w:rPr>
          <w:rFonts w:eastAsia="Times New Roman" w:cstheme="minorHAnsi"/>
          <w:iCs/>
          <w:sz w:val="24"/>
          <w:szCs w:val="24"/>
        </w:rPr>
      </w:pPr>
    </w:p>
    <w:p w14:paraId="77AA1FA9" w14:textId="77777777" w:rsidR="00F45433" w:rsidRPr="00C7542B" w:rsidRDefault="00F45433" w:rsidP="00F45433">
      <w:pPr>
        <w:keepNext/>
        <w:keepLines/>
        <w:spacing w:after="0" w:line="240" w:lineRule="auto"/>
        <w:ind w:hanging="709"/>
        <w:rPr>
          <w:rFonts w:eastAsia="Times New Roman"/>
          <w:sz w:val="24"/>
          <w:szCs w:val="24"/>
        </w:rPr>
      </w:pPr>
      <w:r w:rsidRPr="34BA5661">
        <w:rPr>
          <w:rFonts w:eastAsia="Times New Roman"/>
          <w:sz w:val="24"/>
          <w:szCs w:val="24"/>
        </w:rPr>
        <w:t>8.2</w:t>
      </w:r>
      <w:r>
        <w:rPr>
          <w:rFonts w:eastAsia="Times New Roman"/>
          <w:sz w:val="24"/>
          <w:szCs w:val="24"/>
        </w:rPr>
        <w:tab/>
      </w:r>
      <w:r w:rsidRPr="34BA5661">
        <w:rPr>
          <w:rFonts w:eastAsia="Times New Roman"/>
          <w:sz w:val="24"/>
          <w:szCs w:val="24"/>
        </w:rPr>
        <w:t>Failure to adequately demonstrate a high level of collective skills and knowledge across the Pension Committee and Local Pension Board could result in the loss of professional investor status and therefore access to the appropriate investment opportunities.</w:t>
      </w:r>
    </w:p>
    <w:p w14:paraId="548D8164" w14:textId="77777777" w:rsidR="00F45433" w:rsidRPr="00C7542B" w:rsidRDefault="00F45433" w:rsidP="00F45433">
      <w:pPr>
        <w:keepNext/>
        <w:keepLines/>
        <w:spacing w:after="0" w:line="240" w:lineRule="auto"/>
        <w:ind w:hanging="709"/>
        <w:rPr>
          <w:rFonts w:eastAsia="Times New Roman" w:cstheme="minorHAnsi"/>
          <w:bCs/>
          <w:iCs/>
          <w:sz w:val="28"/>
          <w:szCs w:val="28"/>
        </w:rPr>
      </w:pPr>
    </w:p>
    <w:p w14:paraId="53A9C1DA" w14:textId="77777777" w:rsidR="00F45433" w:rsidRPr="00C02D64" w:rsidRDefault="00F45433" w:rsidP="00F45433">
      <w:pPr>
        <w:pStyle w:val="ListParagraph"/>
        <w:keepNext/>
        <w:keepLines/>
        <w:numPr>
          <w:ilvl w:val="0"/>
          <w:numId w:val="7"/>
        </w:numPr>
        <w:spacing w:after="0" w:line="240" w:lineRule="auto"/>
        <w:ind w:left="0" w:hanging="709"/>
        <w:outlineLvl w:val="1"/>
        <w:rPr>
          <w:rFonts w:eastAsia="Calibri" w:cstheme="minorHAnsi"/>
          <w:bCs/>
          <w:sz w:val="28"/>
          <w:szCs w:val="28"/>
        </w:rPr>
      </w:pPr>
      <w:bookmarkStart w:id="9" w:name="_Toc134103779"/>
      <w:r w:rsidRPr="00C02D64">
        <w:rPr>
          <w:rFonts w:eastAsiaTheme="majorEastAsia" w:cstheme="minorHAnsi"/>
          <w:b/>
          <w:bCs/>
          <w:color w:val="61207F"/>
          <w:sz w:val="24"/>
          <w:szCs w:val="24"/>
          <w:lang w:eastAsia="en-GB"/>
        </w:rPr>
        <w:t>Meeting the deliverables in the Annual Business Plan and Medium-Term Strategy</w:t>
      </w:r>
      <w:bookmarkEnd w:id="9"/>
    </w:p>
    <w:p w14:paraId="327EB0F2" w14:textId="6456E61B" w:rsidR="00F45433" w:rsidRPr="00C7542B" w:rsidRDefault="00F45433" w:rsidP="00F45433">
      <w:pPr>
        <w:keepNext/>
        <w:keepLines/>
        <w:spacing w:after="0" w:line="240" w:lineRule="auto"/>
        <w:ind w:hanging="709"/>
        <w:rPr>
          <w:rFonts w:eastAsia="Calibri"/>
          <w:sz w:val="24"/>
          <w:szCs w:val="24"/>
        </w:rPr>
      </w:pPr>
      <w:r w:rsidRPr="34BA5661">
        <w:rPr>
          <w:rFonts w:eastAsia="Calibri"/>
          <w:sz w:val="24"/>
          <w:szCs w:val="24"/>
        </w:rPr>
        <w:t>9.1</w:t>
      </w:r>
      <w:r>
        <w:rPr>
          <w:rFonts w:eastAsia="Calibri"/>
          <w:sz w:val="24"/>
          <w:szCs w:val="24"/>
        </w:rPr>
        <w:tab/>
      </w:r>
      <w:r w:rsidRPr="34BA5661">
        <w:rPr>
          <w:rFonts w:eastAsia="Calibri"/>
          <w:sz w:val="24"/>
          <w:szCs w:val="24"/>
        </w:rPr>
        <w:t xml:space="preserve">There will be times in when </w:t>
      </w:r>
      <w:r w:rsidR="00F23260">
        <w:rPr>
          <w:rFonts w:eastAsia="Calibri"/>
          <w:sz w:val="24"/>
          <w:szCs w:val="24"/>
        </w:rPr>
        <w:t>targeted</w:t>
      </w:r>
      <w:r w:rsidRPr="34BA5661">
        <w:rPr>
          <w:rFonts w:eastAsia="Calibri"/>
          <w:sz w:val="24"/>
          <w:szCs w:val="24"/>
        </w:rPr>
        <w:t xml:space="preserve"> training will need to be delivered </w:t>
      </w:r>
      <w:proofErr w:type="gramStart"/>
      <w:r w:rsidRPr="34BA5661">
        <w:rPr>
          <w:rFonts w:eastAsia="Calibri"/>
          <w:sz w:val="24"/>
          <w:szCs w:val="24"/>
        </w:rPr>
        <w:t>in order to</w:t>
      </w:r>
      <w:proofErr w:type="gramEnd"/>
      <w:r w:rsidRPr="34BA5661">
        <w:rPr>
          <w:rFonts w:eastAsia="Calibri"/>
          <w:sz w:val="24"/>
          <w:szCs w:val="24"/>
        </w:rPr>
        <w:t xml:space="preserve"> assist the Pension Fund Committee and Local Pension Board in their roles in connection with the key deliverables as detailed in the Annual Business Plan and Medium-Term Strategy. </w:t>
      </w:r>
    </w:p>
    <w:p w14:paraId="41570B35" w14:textId="77777777" w:rsidR="00F45433" w:rsidRPr="00C7542B" w:rsidRDefault="00F45433" w:rsidP="00F45433">
      <w:pPr>
        <w:keepNext/>
        <w:keepLines/>
        <w:spacing w:after="0" w:line="240" w:lineRule="auto"/>
        <w:ind w:hanging="709"/>
        <w:rPr>
          <w:rFonts w:eastAsia="Calibri" w:cstheme="minorHAnsi"/>
          <w:sz w:val="24"/>
          <w:szCs w:val="24"/>
        </w:rPr>
      </w:pPr>
    </w:p>
    <w:p w14:paraId="4355BB2F" w14:textId="77777777" w:rsidR="00F45433" w:rsidRDefault="00F45433" w:rsidP="00F45433">
      <w:pPr>
        <w:keepNext/>
        <w:keepLines/>
        <w:spacing w:after="0" w:line="240" w:lineRule="auto"/>
        <w:ind w:hanging="709"/>
        <w:rPr>
          <w:rFonts w:eastAsia="Calibri"/>
          <w:sz w:val="24"/>
          <w:szCs w:val="24"/>
        </w:rPr>
      </w:pPr>
      <w:r w:rsidRPr="34BA5661">
        <w:rPr>
          <w:rFonts w:eastAsia="Calibri"/>
          <w:sz w:val="24"/>
          <w:szCs w:val="24"/>
        </w:rPr>
        <w:t>9.2</w:t>
      </w:r>
      <w:r>
        <w:rPr>
          <w:rFonts w:eastAsia="Calibri"/>
          <w:sz w:val="24"/>
          <w:szCs w:val="24"/>
        </w:rPr>
        <w:tab/>
      </w:r>
      <w:r w:rsidRPr="34BA5661">
        <w:rPr>
          <w:rFonts w:eastAsia="Calibri"/>
          <w:sz w:val="24"/>
          <w:szCs w:val="24"/>
        </w:rPr>
        <w:t>These deliverables include, but are not limited to, activity such as the review and approval of the Funding Strategy Statement as part of the triennial Actuarial Valuation and Responsible Investing as part of the Investment Strategy Statement. Specific training in relation to these matters will be delivered at the appropriate times to ensure effective decisions are made.</w:t>
      </w:r>
    </w:p>
    <w:p w14:paraId="4AFAC620" w14:textId="77777777" w:rsidR="00F45433" w:rsidRDefault="00F45433" w:rsidP="00F45433">
      <w:pPr>
        <w:keepNext/>
        <w:keepLines/>
        <w:spacing w:after="0" w:line="240" w:lineRule="auto"/>
        <w:ind w:hanging="709"/>
        <w:rPr>
          <w:rFonts w:eastAsia="Calibri" w:cstheme="minorHAnsi"/>
          <w:sz w:val="24"/>
          <w:szCs w:val="24"/>
        </w:rPr>
      </w:pPr>
    </w:p>
    <w:p w14:paraId="118FA17B" w14:textId="77777777" w:rsidR="00F45433" w:rsidRPr="00C02D64" w:rsidRDefault="00F45433" w:rsidP="00F45433">
      <w:pPr>
        <w:pStyle w:val="ListParagraph"/>
        <w:keepNext/>
        <w:keepLines/>
        <w:numPr>
          <w:ilvl w:val="0"/>
          <w:numId w:val="7"/>
        </w:numPr>
        <w:spacing w:after="0" w:line="240" w:lineRule="auto"/>
        <w:ind w:left="0" w:hanging="709"/>
        <w:outlineLvl w:val="1"/>
        <w:rPr>
          <w:rFonts w:eastAsia="Calibri" w:cstheme="minorHAnsi"/>
          <w:bCs/>
          <w:sz w:val="28"/>
          <w:szCs w:val="28"/>
        </w:rPr>
      </w:pPr>
      <w:bookmarkStart w:id="10" w:name="_Toc134103780"/>
      <w:r w:rsidRPr="00C02D64">
        <w:rPr>
          <w:rFonts w:eastAsiaTheme="majorEastAsia" w:cstheme="minorHAnsi"/>
          <w:b/>
          <w:bCs/>
          <w:color w:val="61207F"/>
          <w:sz w:val="24"/>
          <w:szCs w:val="24"/>
          <w:lang w:eastAsia="en-GB"/>
        </w:rPr>
        <w:t>Delivery of training</w:t>
      </w:r>
      <w:bookmarkEnd w:id="10"/>
    </w:p>
    <w:p w14:paraId="4E3295B8" w14:textId="77777777" w:rsidR="00F45433" w:rsidRPr="00FB3D7E" w:rsidRDefault="00F45433" w:rsidP="00F45433">
      <w:pPr>
        <w:pStyle w:val="ListParagraph"/>
        <w:keepNext/>
        <w:keepLines/>
        <w:numPr>
          <w:ilvl w:val="1"/>
          <w:numId w:val="7"/>
        </w:numPr>
        <w:ind w:left="0" w:hanging="709"/>
        <w:rPr>
          <w:rFonts w:eastAsia="Calibri" w:cstheme="minorHAnsi"/>
          <w:sz w:val="24"/>
          <w:szCs w:val="24"/>
        </w:rPr>
      </w:pPr>
      <w:r w:rsidRPr="009F15FC">
        <w:rPr>
          <w:rFonts w:eastAsia="Calibri" w:cstheme="minorHAnsi"/>
          <w:sz w:val="24"/>
          <w:szCs w:val="24"/>
        </w:rPr>
        <w:t xml:space="preserve">The Hymans Robertson online platform is designed to support the training needs of Pension Committees, Pension Boards and Fund Officers, and is designed to supplement training plans. </w:t>
      </w:r>
      <w:r w:rsidRPr="00FB3D7E">
        <w:rPr>
          <w:rFonts w:cstheme="minorHAnsi"/>
          <w:sz w:val="24"/>
          <w:szCs w:val="24"/>
          <w:shd w:val="clear" w:color="auto" w:fill="FFFFFF"/>
        </w:rPr>
        <w:t xml:space="preserve">The learning consists of a series of short video presentations with supplemental learning materials and quizzes. The training is delivered in an efficient and engaging way in order that member can access it when convenient. </w:t>
      </w:r>
    </w:p>
    <w:p w14:paraId="05A689DE" w14:textId="77777777" w:rsidR="00F45433" w:rsidRPr="009F15FC" w:rsidRDefault="00F45433" w:rsidP="00F45433">
      <w:pPr>
        <w:pStyle w:val="ListParagraph"/>
        <w:keepNext/>
        <w:keepLines/>
        <w:ind w:left="0"/>
        <w:rPr>
          <w:rFonts w:eastAsia="Calibri" w:cstheme="minorHAnsi"/>
          <w:sz w:val="24"/>
          <w:szCs w:val="24"/>
        </w:rPr>
      </w:pPr>
    </w:p>
    <w:p w14:paraId="6103AAD7" w14:textId="77777777" w:rsidR="00F45433" w:rsidRPr="00FB3D7E" w:rsidRDefault="00F45433" w:rsidP="00F45433">
      <w:pPr>
        <w:pStyle w:val="ListParagraph"/>
        <w:keepNext/>
        <w:keepLines/>
        <w:numPr>
          <w:ilvl w:val="1"/>
          <w:numId w:val="7"/>
        </w:numPr>
        <w:ind w:left="0" w:hanging="709"/>
        <w:rPr>
          <w:rFonts w:cstheme="minorHAnsi"/>
          <w:sz w:val="24"/>
          <w:szCs w:val="24"/>
        </w:rPr>
      </w:pPr>
      <w:r w:rsidRPr="009F15FC">
        <w:rPr>
          <w:rFonts w:eastAsia="Calibri" w:cstheme="minorHAnsi"/>
          <w:sz w:val="24"/>
          <w:szCs w:val="24"/>
        </w:rPr>
        <w:t>The training consists of the 8 CIPFA Framework topics and current issues facing the LGPS.</w:t>
      </w:r>
    </w:p>
    <w:p w14:paraId="64BDE5DA" w14:textId="77777777" w:rsidR="00F45433" w:rsidRPr="009F15FC" w:rsidRDefault="00F45433" w:rsidP="00F45433">
      <w:pPr>
        <w:keepNext/>
        <w:keepLines/>
        <w:spacing w:after="0" w:line="240" w:lineRule="auto"/>
        <w:ind w:hanging="709"/>
        <w:rPr>
          <w:rFonts w:eastAsia="Calibri" w:cstheme="minorHAnsi"/>
          <w:sz w:val="24"/>
          <w:szCs w:val="24"/>
        </w:rPr>
      </w:pPr>
      <w:r w:rsidRPr="009F15FC">
        <w:rPr>
          <w:rFonts w:eastAsia="Calibri" w:cstheme="minorHAnsi"/>
          <w:sz w:val="24"/>
          <w:szCs w:val="24"/>
        </w:rPr>
        <w:t>10.3</w:t>
      </w:r>
      <w:r w:rsidRPr="009F15FC">
        <w:rPr>
          <w:rFonts w:eastAsia="Calibri" w:cstheme="minorHAnsi"/>
          <w:sz w:val="24"/>
          <w:szCs w:val="24"/>
        </w:rPr>
        <w:tab/>
        <w:t xml:space="preserve">The completion of the Online Training Academy modules and the Pensions Regulator e-learning programme </w:t>
      </w:r>
      <w:r>
        <w:rPr>
          <w:rFonts w:eastAsia="Calibri" w:cstheme="minorHAnsi"/>
          <w:sz w:val="24"/>
          <w:szCs w:val="24"/>
        </w:rPr>
        <w:t>are</w:t>
      </w:r>
      <w:r w:rsidRPr="009F15FC">
        <w:rPr>
          <w:rFonts w:eastAsia="Calibri" w:cstheme="minorHAnsi"/>
          <w:sz w:val="24"/>
          <w:szCs w:val="24"/>
        </w:rPr>
        <w:t xml:space="preserve"> a compulsory requirement</w:t>
      </w:r>
      <w:r>
        <w:rPr>
          <w:rFonts w:eastAsia="Calibri" w:cstheme="minorHAnsi"/>
          <w:sz w:val="24"/>
          <w:szCs w:val="24"/>
        </w:rPr>
        <w:t>s</w:t>
      </w:r>
      <w:r w:rsidRPr="009F15FC">
        <w:rPr>
          <w:rFonts w:eastAsia="Calibri" w:cstheme="minorHAnsi"/>
          <w:sz w:val="24"/>
          <w:szCs w:val="24"/>
        </w:rPr>
        <w:t xml:space="preserve"> of the Training Strategy </w:t>
      </w:r>
    </w:p>
    <w:p w14:paraId="6427BDAD" w14:textId="77777777" w:rsidR="00F45433" w:rsidRPr="009F15FC" w:rsidRDefault="00F45433" w:rsidP="00F45433">
      <w:pPr>
        <w:keepNext/>
        <w:keepLines/>
        <w:spacing w:after="0" w:line="240" w:lineRule="auto"/>
        <w:ind w:hanging="709"/>
        <w:rPr>
          <w:rFonts w:eastAsia="Calibri" w:cstheme="minorHAnsi"/>
          <w:sz w:val="24"/>
          <w:szCs w:val="24"/>
        </w:rPr>
      </w:pPr>
    </w:p>
    <w:p w14:paraId="63A47BC0" w14:textId="7E18A51C" w:rsidR="00F45433" w:rsidRPr="009F15FC" w:rsidRDefault="00F45433" w:rsidP="00F45433">
      <w:pPr>
        <w:keepNext/>
        <w:keepLines/>
        <w:spacing w:after="0" w:line="240" w:lineRule="auto"/>
        <w:ind w:hanging="709"/>
        <w:rPr>
          <w:rFonts w:eastAsia="Calibri" w:cstheme="minorHAnsi"/>
          <w:sz w:val="24"/>
          <w:szCs w:val="24"/>
        </w:rPr>
      </w:pPr>
      <w:r w:rsidRPr="009F15FC">
        <w:rPr>
          <w:rFonts w:eastAsia="Calibri" w:cstheme="minorHAnsi"/>
          <w:sz w:val="24"/>
          <w:szCs w:val="24"/>
        </w:rPr>
        <w:t>10.4</w:t>
      </w:r>
      <w:r w:rsidRPr="009F15FC">
        <w:rPr>
          <w:rFonts w:eastAsia="Calibri" w:cstheme="minorHAnsi"/>
          <w:sz w:val="24"/>
          <w:szCs w:val="24"/>
        </w:rPr>
        <w:tab/>
      </w:r>
      <w:r>
        <w:rPr>
          <w:rFonts w:eastAsia="Calibri" w:cstheme="minorHAnsi"/>
          <w:sz w:val="24"/>
          <w:szCs w:val="24"/>
        </w:rPr>
        <w:t xml:space="preserve">The online platform will be regularly </w:t>
      </w:r>
      <w:r w:rsidR="00F23260">
        <w:rPr>
          <w:rFonts w:eastAsia="Calibri" w:cstheme="minorHAnsi"/>
          <w:sz w:val="24"/>
          <w:szCs w:val="24"/>
        </w:rPr>
        <w:t>updated,</w:t>
      </w:r>
      <w:r>
        <w:rPr>
          <w:rFonts w:eastAsia="Calibri" w:cstheme="minorHAnsi"/>
          <w:sz w:val="24"/>
          <w:szCs w:val="24"/>
        </w:rPr>
        <w:t xml:space="preserve"> and members will be notified of the updates via email. </w:t>
      </w:r>
    </w:p>
    <w:p w14:paraId="382C4FCA" w14:textId="77777777" w:rsidR="00F45433" w:rsidRPr="00C7542B" w:rsidRDefault="00F45433" w:rsidP="00F45433">
      <w:pPr>
        <w:keepNext/>
        <w:keepLines/>
        <w:spacing w:after="0" w:line="240" w:lineRule="auto"/>
        <w:ind w:hanging="709"/>
        <w:rPr>
          <w:rFonts w:eastAsia="Calibri" w:cstheme="minorHAnsi"/>
          <w:sz w:val="24"/>
          <w:szCs w:val="24"/>
        </w:rPr>
      </w:pPr>
    </w:p>
    <w:p w14:paraId="16FDC676" w14:textId="77777777" w:rsidR="00F45433" w:rsidRPr="00C7542B" w:rsidRDefault="00F45433" w:rsidP="00F45433">
      <w:pPr>
        <w:keepNext/>
        <w:keepLines/>
        <w:spacing w:after="0" w:line="240" w:lineRule="auto"/>
        <w:ind w:hanging="709"/>
        <w:rPr>
          <w:rFonts w:eastAsia="Calibri"/>
          <w:sz w:val="24"/>
          <w:szCs w:val="24"/>
        </w:rPr>
      </w:pPr>
      <w:r w:rsidRPr="34BA5661">
        <w:rPr>
          <w:rFonts w:eastAsia="Calibri"/>
          <w:sz w:val="24"/>
          <w:szCs w:val="24"/>
        </w:rPr>
        <w:t>10.5</w:t>
      </w:r>
      <w:r>
        <w:rPr>
          <w:rFonts w:eastAsia="Calibri"/>
          <w:sz w:val="24"/>
          <w:szCs w:val="24"/>
        </w:rPr>
        <w:tab/>
      </w:r>
      <w:r w:rsidRPr="34BA5661">
        <w:rPr>
          <w:rFonts w:eastAsia="Calibri"/>
          <w:sz w:val="24"/>
          <w:szCs w:val="24"/>
        </w:rPr>
        <w:t xml:space="preserve">In addition to the compulsory training above, the following training is also encouraged - </w:t>
      </w:r>
    </w:p>
    <w:p w14:paraId="20B35AAF" w14:textId="77777777" w:rsidR="00F45433" w:rsidRPr="00C7542B" w:rsidRDefault="00F45433" w:rsidP="00F45433">
      <w:pPr>
        <w:keepNext/>
        <w:keepLines/>
        <w:spacing w:after="0" w:line="240" w:lineRule="auto"/>
        <w:rPr>
          <w:rFonts w:eastAsia="Calibri" w:cstheme="minorHAnsi"/>
          <w:sz w:val="24"/>
          <w:szCs w:val="24"/>
        </w:rPr>
      </w:pPr>
    </w:p>
    <w:p w14:paraId="1BAABFCC" w14:textId="77777777" w:rsidR="00F45433" w:rsidRPr="00C7542B" w:rsidRDefault="00F45433" w:rsidP="00F45433">
      <w:pPr>
        <w:keepNext/>
        <w:keepLines/>
        <w:numPr>
          <w:ilvl w:val="0"/>
          <w:numId w:val="2"/>
        </w:numPr>
        <w:autoSpaceDE w:val="0"/>
        <w:autoSpaceDN w:val="0"/>
        <w:adjustRightInd w:val="0"/>
        <w:spacing w:after="0" w:line="240" w:lineRule="auto"/>
        <w:ind w:left="284" w:hanging="284"/>
        <w:contextualSpacing/>
        <w:rPr>
          <w:rFonts w:cstheme="minorHAnsi"/>
          <w:sz w:val="24"/>
          <w:szCs w:val="24"/>
        </w:rPr>
      </w:pPr>
      <w:r w:rsidRPr="00C7542B">
        <w:rPr>
          <w:rFonts w:cstheme="minorHAnsi"/>
          <w:sz w:val="24"/>
          <w:szCs w:val="24"/>
        </w:rPr>
        <w:t xml:space="preserve">In-house and shared training events with Northamptonshire Pension Fund where it improves economy, </w:t>
      </w:r>
      <w:proofErr w:type="gramStart"/>
      <w:r w:rsidRPr="00C7542B">
        <w:rPr>
          <w:rFonts w:cstheme="minorHAnsi"/>
          <w:sz w:val="24"/>
          <w:szCs w:val="24"/>
        </w:rPr>
        <w:t>efficiency</w:t>
      </w:r>
      <w:proofErr w:type="gramEnd"/>
      <w:r w:rsidRPr="00C7542B">
        <w:rPr>
          <w:rFonts w:cstheme="minorHAnsi"/>
          <w:sz w:val="24"/>
          <w:szCs w:val="24"/>
        </w:rPr>
        <w:t xml:space="preserve"> and effectiveness</w:t>
      </w:r>
      <w:r>
        <w:rPr>
          <w:rFonts w:cstheme="minorHAnsi"/>
          <w:sz w:val="24"/>
          <w:szCs w:val="24"/>
        </w:rPr>
        <w:t>.</w:t>
      </w:r>
    </w:p>
    <w:p w14:paraId="008CAEE2" w14:textId="77777777" w:rsidR="00F45433" w:rsidRPr="00C7542B" w:rsidRDefault="00F45433" w:rsidP="00F45433">
      <w:pPr>
        <w:keepNext/>
        <w:keepLines/>
        <w:numPr>
          <w:ilvl w:val="0"/>
          <w:numId w:val="2"/>
        </w:numPr>
        <w:autoSpaceDE w:val="0"/>
        <w:autoSpaceDN w:val="0"/>
        <w:adjustRightInd w:val="0"/>
        <w:spacing w:after="0" w:line="240" w:lineRule="auto"/>
        <w:ind w:left="284" w:hanging="284"/>
        <w:contextualSpacing/>
        <w:rPr>
          <w:rFonts w:cstheme="minorHAnsi"/>
          <w:sz w:val="24"/>
          <w:szCs w:val="24"/>
        </w:rPr>
      </w:pPr>
      <w:r w:rsidRPr="00C7542B">
        <w:rPr>
          <w:rFonts w:cstheme="minorHAnsi"/>
          <w:sz w:val="24"/>
          <w:szCs w:val="24"/>
        </w:rPr>
        <w:t>Self-improvement and familiarisation with regulations and documents</w:t>
      </w:r>
      <w:r>
        <w:rPr>
          <w:rFonts w:cstheme="minorHAnsi"/>
          <w:sz w:val="24"/>
          <w:szCs w:val="24"/>
        </w:rPr>
        <w:t>.</w:t>
      </w:r>
      <w:r w:rsidRPr="00C7542B">
        <w:rPr>
          <w:rFonts w:cstheme="minorHAnsi"/>
          <w:sz w:val="24"/>
          <w:szCs w:val="24"/>
        </w:rPr>
        <w:t xml:space="preserve"> </w:t>
      </w:r>
    </w:p>
    <w:p w14:paraId="301DC94D" w14:textId="77777777" w:rsidR="00F45433" w:rsidRPr="00C7542B" w:rsidRDefault="00F45433" w:rsidP="00F45433">
      <w:pPr>
        <w:keepNext/>
        <w:keepLines/>
        <w:numPr>
          <w:ilvl w:val="0"/>
          <w:numId w:val="2"/>
        </w:numPr>
        <w:autoSpaceDE w:val="0"/>
        <w:autoSpaceDN w:val="0"/>
        <w:adjustRightInd w:val="0"/>
        <w:spacing w:after="0" w:line="240" w:lineRule="auto"/>
        <w:ind w:left="284" w:hanging="284"/>
        <w:contextualSpacing/>
        <w:rPr>
          <w:rFonts w:cstheme="minorHAnsi"/>
          <w:sz w:val="24"/>
          <w:szCs w:val="24"/>
        </w:rPr>
      </w:pPr>
      <w:r w:rsidRPr="00C7542B">
        <w:rPr>
          <w:rFonts w:cstheme="minorHAnsi"/>
          <w:sz w:val="24"/>
          <w:szCs w:val="24"/>
        </w:rPr>
        <w:lastRenderedPageBreak/>
        <w:t xml:space="preserve">Attending relevant courses, </w:t>
      </w:r>
      <w:proofErr w:type="gramStart"/>
      <w:r w:rsidRPr="00C7542B">
        <w:rPr>
          <w:rFonts w:cstheme="minorHAnsi"/>
          <w:sz w:val="24"/>
          <w:szCs w:val="24"/>
        </w:rPr>
        <w:t>seminars</w:t>
      </w:r>
      <w:proofErr w:type="gramEnd"/>
      <w:r w:rsidRPr="00C7542B">
        <w:rPr>
          <w:rFonts w:cstheme="minorHAnsi"/>
          <w:sz w:val="24"/>
          <w:szCs w:val="24"/>
        </w:rPr>
        <w:t xml:space="preserve"> and external events</w:t>
      </w:r>
      <w:r>
        <w:rPr>
          <w:rFonts w:cstheme="minorHAnsi"/>
          <w:sz w:val="24"/>
          <w:szCs w:val="24"/>
        </w:rPr>
        <w:t>.</w:t>
      </w:r>
    </w:p>
    <w:p w14:paraId="01C06778" w14:textId="77777777" w:rsidR="00F45433" w:rsidRPr="00C7542B" w:rsidRDefault="00F45433" w:rsidP="00F45433">
      <w:pPr>
        <w:keepNext/>
        <w:keepLines/>
        <w:numPr>
          <w:ilvl w:val="0"/>
          <w:numId w:val="2"/>
        </w:numPr>
        <w:autoSpaceDE w:val="0"/>
        <w:autoSpaceDN w:val="0"/>
        <w:adjustRightInd w:val="0"/>
        <w:spacing w:after="0" w:line="240" w:lineRule="auto"/>
        <w:ind w:left="284" w:hanging="284"/>
        <w:contextualSpacing/>
        <w:rPr>
          <w:rFonts w:cstheme="minorHAnsi"/>
          <w:sz w:val="24"/>
          <w:szCs w:val="24"/>
        </w:rPr>
      </w:pPr>
      <w:r w:rsidRPr="00C7542B">
        <w:rPr>
          <w:rFonts w:cstheme="minorHAnsi"/>
          <w:sz w:val="24"/>
          <w:szCs w:val="24"/>
        </w:rPr>
        <w:t>Internally developed training days and pre/post meeting sessions</w:t>
      </w:r>
      <w:r>
        <w:rPr>
          <w:rFonts w:cstheme="minorHAnsi"/>
          <w:sz w:val="24"/>
          <w:szCs w:val="24"/>
        </w:rPr>
        <w:t>.</w:t>
      </w:r>
    </w:p>
    <w:p w14:paraId="4D4E1310" w14:textId="77777777" w:rsidR="00F45433" w:rsidRPr="00C4742C" w:rsidRDefault="00F45433" w:rsidP="00F45433">
      <w:pPr>
        <w:keepNext/>
        <w:keepLines/>
        <w:numPr>
          <w:ilvl w:val="0"/>
          <w:numId w:val="2"/>
        </w:numPr>
        <w:autoSpaceDE w:val="0"/>
        <w:autoSpaceDN w:val="0"/>
        <w:adjustRightInd w:val="0"/>
        <w:spacing w:after="0" w:line="240" w:lineRule="auto"/>
        <w:ind w:left="284" w:hanging="284"/>
        <w:contextualSpacing/>
        <w:rPr>
          <w:rFonts w:cstheme="minorHAnsi"/>
          <w:sz w:val="24"/>
          <w:szCs w:val="24"/>
        </w:rPr>
      </w:pPr>
      <w:r w:rsidRPr="00C4742C">
        <w:rPr>
          <w:rFonts w:cstheme="minorHAnsi"/>
          <w:sz w:val="24"/>
          <w:szCs w:val="24"/>
        </w:rPr>
        <w:t>Shared training with other Funds or Asset Pools</w:t>
      </w:r>
      <w:r>
        <w:rPr>
          <w:rFonts w:cstheme="minorHAnsi"/>
          <w:sz w:val="24"/>
          <w:szCs w:val="24"/>
        </w:rPr>
        <w:t>.</w:t>
      </w:r>
    </w:p>
    <w:p w14:paraId="473E324E" w14:textId="77777777" w:rsidR="00F45433" w:rsidRPr="00C4742C" w:rsidRDefault="00F45433" w:rsidP="00F45433">
      <w:pPr>
        <w:keepNext/>
        <w:keepLines/>
        <w:numPr>
          <w:ilvl w:val="0"/>
          <w:numId w:val="2"/>
        </w:numPr>
        <w:autoSpaceDE w:val="0"/>
        <w:autoSpaceDN w:val="0"/>
        <w:adjustRightInd w:val="0"/>
        <w:spacing w:after="0" w:line="240" w:lineRule="auto"/>
        <w:ind w:left="284" w:hanging="284"/>
        <w:contextualSpacing/>
        <w:rPr>
          <w:rFonts w:cstheme="minorHAnsi"/>
          <w:sz w:val="24"/>
          <w:szCs w:val="24"/>
        </w:rPr>
      </w:pPr>
      <w:r w:rsidRPr="00C4742C">
        <w:rPr>
          <w:rFonts w:cstheme="minorHAnsi"/>
          <w:sz w:val="24"/>
          <w:szCs w:val="24"/>
        </w:rPr>
        <w:t>Regular updates from officers and/or advisers</w:t>
      </w:r>
      <w:r>
        <w:rPr>
          <w:rFonts w:cstheme="minorHAnsi"/>
          <w:sz w:val="24"/>
          <w:szCs w:val="24"/>
        </w:rPr>
        <w:t>.</w:t>
      </w:r>
    </w:p>
    <w:p w14:paraId="381CB932" w14:textId="77777777" w:rsidR="00F45433" w:rsidRPr="00C4742C" w:rsidRDefault="00F45433" w:rsidP="00F45433">
      <w:pPr>
        <w:keepNext/>
        <w:keepLines/>
        <w:numPr>
          <w:ilvl w:val="0"/>
          <w:numId w:val="2"/>
        </w:numPr>
        <w:autoSpaceDE w:val="0"/>
        <w:autoSpaceDN w:val="0"/>
        <w:adjustRightInd w:val="0"/>
        <w:spacing w:after="0" w:line="240" w:lineRule="auto"/>
        <w:ind w:left="284" w:hanging="284"/>
        <w:contextualSpacing/>
        <w:rPr>
          <w:rFonts w:eastAsia="Times New Roman" w:cstheme="minorHAnsi"/>
          <w:iCs/>
          <w:sz w:val="24"/>
          <w:szCs w:val="24"/>
        </w:rPr>
      </w:pPr>
      <w:r w:rsidRPr="00C4742C">
        <w:rPr>
          <w:rFonts w:cstheme="minorHAnsi"/>
          <w:sz w:val="24"/>
          <w:szCs w:val="24"/>
        </w:rPr>
        <w:t>Circulated reading material</w:t>
      </w:r>
      <w:r>
        <w:rPr>
          <w:rFonts w:cstheme="minorHAnsi"/>
          <w:sz w:val="24"/>
          <w:szCs w:val="24"/>
        </w:rPr>
        <w:t>.</w:t>
      </w:r>
    </w:p>
    <w:p w14:paraId="40F98B5B" w14:textId="77777777" w:rsidR="00F45433" w:rsidRPr="00C4742C" w:rsidRDefault="00F45433" w:rsidP="00F45433">
      <w:pPr>
        <w:keepNext/>
        <w:keepLines/>
        <w:spacing w:after="0" w:line="240" w:lineRule="auto"/>
        <w:rPr>
          <w:rFonts w:eastAsia="Calibri" w:cstheme="minorHAnsi"/>
          <w:sz w:val="24"/>
          <w:szCs w:val="24"/>
        </w:rPr>
      </w:pPr>
      <w:r w:rsidRPr="00C4742C">
        <w:rPr>
          <w:rFonts w:eastAsia="Times New Roman" w:cstheme="minorHAnsi"/>
          <w:iCs/>
          <w:sz w:val="24"/>
          <w:szCs w:val="24"/>
        </w:rPr>
        <w:tab/>
      </w:r>
    </w:p>
    <w:p w14:paraId="4063F3E1" w14:textId="77777777" w:rsidR="00F45433" w:rsidRPr="00FB3D7E" w:rsidRDefault="00F45433" w:rsidP="00F45433">
      <w:pPr>
        <w:pStyle w:val="ListParagraph"/>
        <w:keepNext/>
        <w:keepLines/>
        <w:numPr>
          <w:ilvl w:val="0"/>
          <w:numId w:val="7"/>
        </w:numPr>
        <w:spacing w:after="0" w:line="240" w:lineRule="auto"/>
        <w:ind w:left="0" w:hanging="709"/>
        <w:outlineLvl w:val="1"/>
        <w:rPr>
          <w:rFonts w:eastAsia="Calibri" w:cstheme="minorHAnsi"/>
          <w:bCs/>
          <w:sz w:val="28"/>
          <w:szCs w:val="28"/>
        </w:rPr>
      </w:pPr>
      <w:bookmarkStart w:id="11" w:name="_Toc134103781"/>
      <w:r w:rsidRPr="00FB3D7E">
        <w:rPr>
          <w:rFonts w:eastAsiaTheme="majorEastAsia" w:cstheme="minorHAnsi"/>
          <w:b/>
          <w:bCs/>
          <w:color w:val="61207F"/>
          <w:sz w:val="24"/>
          <w:szCs w:val="24"/>
          <w:lang w:eastAsia="en-GB"/>
        </w:rPr>
        <w:t>How training will be monitored</w:t>
      </w:r>
      <w:bookmarkEnd w:id="11"/>
    </w:p>
    <w:p w14:paraId="558FE610" w14:textId="77777777" w:rsidR="00F45433" w:rsidRPr="00C4742C" w:rsidRDefault="00F45433" w:rsidP="00F45433">
      <w:pPr>
        <w:pStyle w:val="ListParagraph"/>
        <w:keepNext/>
        <w:keepLines/>
        <w:numPr>
          <w:ilvl w:val="1"/>
          <w:numId w:val="7"/>
        </w:numPr>
        <w:spacing w:after="0" w:line="240" w:lineRule="auto"/>
        <w:ind w:left="0" w:hanging="709"/>
        <w:rPr>
          <w:rFonts w:eastAsia="Times New Roman" w:cstheme="minorHAnsi"/>
          <w:iCs/>
          <w:sz w:val="24"/>
          <w:szCs w:val="24"/>
        </w:rPr>
      </w:pPr>
      <w:r w:rsidRPr="00FB3D7E">
        <w:rPr>
          <w:rFonts w:eastAsia="Times New Roman" w:cstheme="minorHAnsi"/>
          <w:iCs/>
          <w:sz w:val="24"/>
          <w:szCs w:val="24"/>
        </w:rPr>
        <w:t>Progress reports will be monitored by Officers and</w:t>
      </w:r>
      <w:r>
        <w:rPr>
          <w:rFonts w:eastAsia="Times New Roman" w:cstheme="minorHAnsi"/>
          <w:iCs/>
          <w:sz w:val="24"/>
          <w:szCs w:val="24"/>
        </w:rPr>
        <w:t xml:space="preserve"> information </w:t>
      </w:r>
      <w:r w:rsidRPr="00FB3D7E">
        <w:rPr>
          <w:rFonts w:eastAsia="Times New Roman" w:cstheme="minorHAnsi"/>
          <w:iCs/>
          <w:sz w:val="24"/>
          <w:szCs w:val="24"/>
        </w:rPr>
        <w:t xml:space="preserve">provided to both the Chair of the Committee and Board on an annual basis. </w:t>
      </w:r>
    </w:p>
    <w:p w14:paraId="0C79E02A" w14:textId="77777777" w:rsidR="00F45433" w:rsidRDefault="00F45433" w:rsidP="00F45433">
      <w:pPr>
        <w:pStyle w:val="ListParagraph"/>
        <w:keepNext/>
        <w:keepLines/>
        <w:spacing w:after="0" w:line="240" w:lineRule="auto"/>
        <w:ind w:left="0"/>
        <w:rPr>
          <w:rFonts w:eastAsia="Times New Roman" w:cstheme="minorHAnsi"/>
          <w:iCs/>
          <w:sz w:val="24"/>
          <w:szCs w:val="24"/>
        </w:rPr>
      </w:pPr>
    </w:p>
    <w:p w14:paraId="3A995166" w14:textId="77777777" w:rsidR="00F45433" w:rsidRPr="00FB3D7E" w:rsidRDefault="00F45433" w:rsidP="00F45433">
      <w:pPr>
        <w:pStyle w:val="ListParagraph"/>
        <w:keepNext/>
        <w:keepLines/>
        <w:numPr>
          <w:ilvl w:val="1"/>
          <w:numId w:val="7"/>
        </w:numPr>
        <w:spacing w:after="0" w:line="240" w:lineRule="auto"/>
        <w:ind w:left="0" w:hanging="709"/>
        <w:rPr>
          <w:rFonts w:eastAsia="Times New Roman" w:cstheme="minorHAnsi"/>
          <w:iCs/>
          <w:sz w:val="24"/>
          <w:szCs w:val="24"/>
        </w:rPr>
      </w:pPr>
      <w:r>
        <w:rPr>
          <w:rFonts w:eastAsia="Times New Roman" w:cstheme="minorHAnsi"/>
          <w:iCs/>
          <w:sz w:val="24"/>
          <w:szCs w:val="24"/>
        </w:rPr>
        <w:t>Progress reports provide the following information:</w:t>
      </w:r>
    </w:p>
    <w:p w14:paraId="26D47AFE" w14:textId="21926443" w:rsidR="00F45433" w:rsidRPr="00FB3D7E" w:rsidRDefault="00F45433" w:rsidP="00F45433">
      <w:pPr>
        <w:pStyle w:val="ListParagraph"/>
        <w:keepNext/>
        <w:keepLines/>
        <w:numPr>
          <w:ilvl w:val="0"/>
          <w:numId w:val="9"/>
        </w:numPr>
        <w:spacing w:after="0" w:line="240" w:lineRule="auto"/>
        <w:ind w:left="284" w:hanging="284"/>
        <w:rPr>
          <w:sz w:val="24"/>
          <w:szCs w:val="24"/>
        </w:rPr>
      </w:pPr>
      <w:r w:rsidRPr="00FB3D7E">
        <w:rPr>
          <w:sz w:val="24"/>
          <w:szCs w:val="24"/>
        </w:rPr>
        <w:t xml:space="preserve">Enrolment status of each of the 8 modules in the learning plan and the </w:t>
      </w:r>
      <w:r w:rsidR="00F23260">
        <w:rPr>
          <w:sz w:val="24"/>
          <w:szCs w:val="24"/>
        </w:rPr>
        <w:t>i</w:t>
      </w:r>
      <w:r w:rsidRPr="00FB3D7E">
        <w:rPr>
          <w:sz w:val="24"/>
          <w:szCs w:val="24"/>
        </w:rPr>
        <w:t xml:space="preserve">ntroduction and </w:t>
      </w:r>
      <w:r w:rsidR="00F23260">
        <w:rPr>
          <w:sz w:val="24"/>
          <w:szCs w:val="24"/>
        </w:rPr>
        <w:t>c</w:t>
      </w:r>
      <w:r w:rsidRPr="00FB3D7E">
        <w:rPr>
          <w:sz w:val="24"/>
          <w:szCs w:val="24"/>
        </w:rPr>
        <w:t xml:space="preserve">urrent Issues module. </w:t>
      </w:r>
    </w:p>
    <w:p w14:paraId="407F19F2" w14:textId="77777777" w:rsidR="00F45433" w:rsidRPr="00FB3D7E" w:rsidRDefault="00F45433" w:rsidP="00F45433">
      <w:pPr>
        <w:pStyle w:val="ListParagraph"/>
        <w:keepNext/>
        <w:keepLines/>
        <w:numPr>
          <w:ilvl w:val="0"/>
          <w:numId w:val="9"/>
        </w:numPr>
        <w:spacing w:after="0" w:line="240" w:lineRule="auto"/>
        <w:ind w:left="284" w:hanging="284"/>
        <w:rPr>
          <w:sz w:val="24"/>
          <w:szCs w:val="24"/>
        </w:rPr>
      </w:pPr>
      <w:r w:rsidRPr="00FB3D7E">
        <w:rPr>
          <w:sz w:val="24"/>
          <w:szCs w:val="24"/>
        </w:rPr>
        <w:t>The date each course was first accessed</w:t>
      </w:r>
      <w:r>
        <w:rPr>
          <w:sz w:val="24"/>
          <w:szCs w:val="24"/>
        </w:rPr>
        <w:t>.</w:t>
      </w:r>
      <w:r w:rsidRPr="00FB3D7E">
        <w:rPr>
          <w:sz w:val="24"/>
          <w:szCs w:val="24"/>
        </w:rPr>
        <w:t xml:space="preserve"> </w:t>
      </w:r>
    </w:p>
    <w:p w14:paraId="6713312D" w14:textId="77777777" w:rsidR="00F45433" w:rsidRPr="00FB3D7E" w:rsidRDefault="00F45433" w:rsidP="00F45433">
      <w:pPr>
        <w:pStyle w:val="ListParagraph"/>
        <w:keepNext/>
        <w:keepLines/>
        <w:numPr>
          <w:ilvl w:val="0"/>
          <w:numId w:val="9"/>
        </w:numPr>
        <w:spacing w:after="0" w:line="240" w:lineRule="auto"/>
        <w:ind w:left="284" w:hanging="284"/>
        <w:rPr>
          <w:sz w:val="24"/>
          <w:szCs w:val="24"/>
        </w:rPr>
      </w:pPr>
      <w:r w:rsidRPr="00FB3D7E">
        <w:rPr>
          <w:sz w:val="24"/>
          <w:szCs w:val="24"/>
        </w:rPr>
        <w:t>The date each course was last accessed</w:t>
      </w:r>
      <w:r>
        <w:rPr>
          <w:sz w:val="24"/>
          <w:szCs w:val="24"/>
        </w:rPr>
        <w:t>.</w:t>
      </w:r>
    </w:p>
    <w:p w14:paraId="66528A80" w14:textId="77777777" w:rsidR="00F45433" w:rsidRPr="00FB3D7E" w:rsidRDefault="00F45433" w:rsidP="00F45433">
      <w:pPr>
        <w:pStyle w:val="ListParagraph"/>
        <w:keepNext/>
        <w:keepLines/>
        <w:numPr>
          <w:ilvl w:val="0"/>
          <w:numId w:val="9"/>
        </w:numPr>
        <w:spacing w:after="0" w:line="240" w:lineRule="auto"/>
        <w:ind w:left="284" w:hanging="284"/>
        <w:rPr>
          <w:sz w:val="24"/>
          <w:szCs w:val="24"/>
        </w:rPr>
      </w:pPr>
      <w:r w:rsidRPr="00FB3D7E">
        <w:rPr>
          <w:sz w:val="24"/>
          <w:szCs w:val="24"/>
        </w:rPr>
        <w:t>The date the user was enrolled on a course</w:t>
      </w:r>
      <w:r>
        <w:rPr>
          <w:sz w:val="24"/>
          <w:szCs w:val="24"/>
        </w:rPr>
        <w:t>.</w:t>
      </w:r>
    </w:p>
    <w:p w14:paraId="079833B5" w14:textId="77777777" w:rsidR="00F45433" w:rsidRPr="00FB3D7E" w:rsidRDefault="00F45433" w:rsidP="00F45433">
      <w:pPr>
        <w:pStyle w:val="ListParagraph"/>
        <w:keepNext/>
        <w:keepLines/>
        <w:numPr>
          <w:ilvl w:val="0"/>
          <w:numId w:val="9"/>
        </w:numPr>
        <w:spacing w:after="0" w:line="240" w:lineRule="auto"/>
        <w:ind w:left="284" w:hanging="284"/>
        <w:rPr>
          <w:sz w:val="24"/>
          <w:szCs w:val="24"/>
        </w:rPr>
      </w:pPr>
      <w:r w:rsidRPr="00FB3D7E">
        <w:rPr>
          <w:sz w:val="24"/>
          <w:szCs w:val="24"/>
        </w:rPr>
        <w:t>The final score a user received on a course knowledge check</w:t>
      </w:r>
      <w:r>
        <w:rPr>
          <w:sz w:val="24"/>
          <w:szCs w:val="24"/>
        </w:rPr>
        <w:t>.</w:t>
      </w:r>
      <w:r w:rsidRPr="00FB3D7E">
        <w:rPr>
          <w:sz w:val="24"/>
          <w:szCs w:val="24"/>
        </w:rPr>
        <w:t xml:space="preserve"> </w:t>
      </w:r>
    </w:p>
    <w:p w14:paraId="75046D1C" w14:textId="77777777" w:rsidR="00F45433" w:rsidRPr="00FB3D7E" w:rsidRDefault="00F45433" w:rsidP="00F45433">
      <w:pPr>
        <w:pStyle w:val="ListParagraph"/>
        <w:keepNext/>
        <w:keepLines/>
        <w:numPr>
          <w:ilvl w:val="0"/>
          <w:numId w:val="9"/>
        </w:numPr>
        <w:spacing w:after="0" w:line="240" w:lineRule="auto"/>
        <w:ind w:left="284" w:hanging="284"/>
        <w:rPr>
          <w:rFonts w:eastAsia="Times New Roman" w:cstheme="minorHAnsi"/>
          <w:iCs/>
          <w:sz w:val="28"/>
          <w:szCs w:val="28"/>
        </w:rPr>
      </w:pPr>
      <w:r w:rsidRPr="00FB3D7E">
        <w:rPr>
          <w:sz w:val="24"/>
          <w:szCs w:val="24"/>
        </w:rPr>
        <w:t>How much of the course has been completed</w:t>
      </w:r>
      <w:r>
        <w:rPr>
          <w:sz w:val="24"/>
          <w:szCs w:val="24"/>
        </w:rPr>
        <w:t>.</w:t>
      </w:r>
    </w:p>
    <w:p w14:paraId="45DABA84" w14:textId="77777777" w:rsidR="00F45433" w:rsidRPr="00FB3D7E" w:rsidRDefault="00F45433" w:rsidP="00F45433">
      <w:pPr>
        <w:pStyle w:val="ListParagraph"/>
        <w:keepNext/>
        <w:keepLines/>
        <w:spacing w:after="0" w:line="240" w:lineRule="auto"/>
        <w:ind w:left="284"/>
        <w:rPr>
          <w:rFonts w:eastAsia="Times New Roman" w:cstheme="minorHAnsi"/>
          <w:iCs/>
          <w:sz w:val="28"/>
          <w:szCs w:val="28"/>
        </w:rPr>
      </w:pPr>
    </w:p>
    <w:p w14:paraId="733230CB" w14:textId="1C70F6A2" w:rsidR="00F45433" w:rsidRPr="00A80248" w:rsidRDefault="00F45433" w:rsidP="00F45433">
      <w:pPr>
        <w:pStyle w:val="ListParagraph"/>
        <w:keepNext/>
        <w:keepLines/>
        <w:numPr>
          <w:ilvl w:val="1"/>
          <w:numId w:val="7"/>
        </w:numPr>
        <w:spacing w:after="0" w:line="240" w:lineRule="auto"/>
        <w:ind w:left="0" w:hanging="709"/>
        <w:rPr>
          <w:rFonts w:eastAsia="Times New Roman" w:cstheme="minorHAnsi"/>
          <w:iCs/>
          <w:sz w:val="24"/>
          <w:szCs w:val="24"/>
        </w:rPr>
      </w:pPr>
      <w:r w:rsidRPr="00A80248">
        <w:rPr>
          <w:rFonts w:eastAsia="Times New Roman" w:cstheme="minorHAnsi"/>
          <w:iCs/>
          <w:sz w:val="24"/>
          <w:szCs w:val="24"/>
        </w:rPr>
        <w:t xml:space="preserve">Additional training </w:t>
      </w:r>
      <w:r w:rsidR="00F23260">
        <w:rPr>
          <w:rFonts w:eastAsia="Times New Roman" w:cstheme="minorHAnsi"/>
          <w:iCs/>
          <w:sz w:val="24"/>
          <w:szCs w:val="24"/>
        </w:rPr>
        <w:t xml:space="preserve">undertaken outside of the platform </w:t>
      </w:r>
      <w:r w:rsidRPr="00A80248">
        <w:rPr>
          <w:rFonts w:eastAsia="Times New Roman" w:cstheme="minorHAnsi"/>
          <w:iCs/>
          <w:sz w:val="24"/>
          <w:szCs w:val="24"/>
        </w:rPr>
        <w:t>will be added</w:t>
      </w:r>
      <w:r w:rsidR="00F23260">
        <w:rPr>
          <w:rFonts w:eastAsia="Times New Roman" w:cstheme="minorHAnsi"/>
          <w:iCs/>
          <w:sz w:val="24"/>
          <w:szCs w:val="24"/>
        </w:rPr>
        <w:t xml:space="preserve"> to form a training record </w:t>
      </w:r>
      <w:r w:rsidRPr="00A80248">
        <w:rPr>
          <w:rFonts w:eastAsia="Times New Roman" w:cstheme="minorHAnsi"/>
          <w:iCs/>
          <w:sz w:val="24"/>
          <w:szCs w:val="24"/>
        </w:rPr>
        <w:t>for consistency and ease of reference for Officers and Members</w:t>
      </w:r>
      <w:r w:rsidR="00F23260">
        <w:rPr>
          <w:rFonts w:eastAsia="Times New Roman" w:cstheme="minorHAnsi"/>
          <w:iCs/>
          <w:sz w:val="24"/>
          <w:szCs w:val="24"/>
        </w:rPr>
        <w:t>.</w:t>
      </w:r>
    </w:p>
    <w:p w14:paraId="6786C997" w14:textId="77777777" w:rsidR="00F45433" w:rsidRPr="00A80248" w:rsidRDefault="00F45433" w:rsidP="00F45433">
      <w:pPr>
        <w:keepNext/>
        <w:keepLines/>
        <w:spacing w:after="0" w:line="240" w:lineRule="auto"/>
        <w:rPr>
          <w:rFonts w:eastAsia="Times New Roman" w:cstheme="minorHAnsi"/>
          <w:iCs/>
          <w:sz w:val="24"/>
          <w:szCs w:val="24"/>
        </w:rPr>
      </w:pPr>
    </w:p>
    <w:p w14:paraId="38F08AC9" w14:textId="77777777" w:rsidR="00F45433" w:rsidRPr="00FB3D7E" w:rsidRDefault="00F45433" w:rsidP="00F45433">
      <w:pPr>
        <w:pStyle w:val="ListParagraph"/>
        <w:keepNext/>
        <w:keepLines/>
        <w:numPr>
          <w:ilvl w:val="0"/>
          <w:numId w:val="7"/>
        </w:numPr>
        <w:spacing w:after="0" w:line="240" w:lineRule="auto"/>
        <w:ind w:left="-284" w:hanging="425"/>
        <w:outlineLvl w:val="1"/>
        <w:rPr>
          <w:rFonts w:eastAsia="Calibri" w:cstheme="minorHAnsi"/>
          <w:bCs/>
          <w:sz w:val="28"/>
          <w:szCs w:val="28"/>
        </w:rPr>
      </w:pPr>
      <w:r w:rsidRPr="00A80248">
        <w:rPr>
          <w:rFonts w:eastAsia="Times New Roman" w:cstheme="minorHAnsi"/>
          <w:bCs/>
          <w:iCs/>
          <w:sz w:val="28"/>
          <w:szCs w:val="28"/>
        </w:rPr>
        <w:tab/>
      </w:r>
      <w:bookmarkStart w:id="12" w:name="_Toc134103782"/>
      <w:r w:rsidRPr="00FB3D7E">
        <w:rPr>
          <w:rFonts w:eastAsiaTheme="majorEastAsia" w:cstheme="minorHAnsi"/>
          <w:b/>
          <w:bCs/>
          <w:color w:val="61207F"/>
          <w:sz w:val="24"/>
          <w:szCs w:val="24"/>
          <w:lang w:eastAsia="en-GB"/>
        </w:rPr>
        <w:t>Measurement</w:t>
      </w:r>
      <w:bookmarkEnd w:id="12"/>
    </w:p>
    <w:p w14:paraId="7F090E31" w14:textId="77777777" w:rsidR="00F45433" w:rsidRPr="00C7542B" w:rsidRDefault="00F45433" w:rsidP="00F45433">
      <w:pPr>
        <w:keepNext/>
        <w:keepLines/>
        <w:spacing w:after="0" w:line="240" w:lineRule="auto"/>
        <w:ind w:hanging="709"/>
        <w:rPr>
          <w:rFonts w:eastAsia="Calibri" w:cstheme="minorHAnsi"/>
          <w:sz w:val="24"/>
          <w:szCs w:val="24"/>
        </w:rPr>
      </w:pPr>
      <w:r w:rsidRPr="34BA5661">
        <w:rPr>
          <w:rFonts w:eastAsia="Times New Roman"/>
          <w:sz w:val="24"/>
          <w:szCs w:val="24"/>
        </w:rPr>
        <w:t>12.</w:t>
      </w:r>
      <w:r w:rsidRPr="34BA5661">
        <w:rPr>
          <w:rFonts w:eastAsia="Calibri"/>
          <w:sz w:val="24"/>
          <w:szCs w:val="24"/>
        </w:rPr>
        <w:t>1</w:t>
      </w:r>
      <w:r>
        <w:rPr>
          <w:rFonts w:eastAsia="Calibri"/>
          <w:sz w:val="24"/>
          <w:szCs w:val="24"/>
        </w:rPr>
        <w:tab/>
      </w:r>
      <w:r w:rsidRPr="34BA5661">
        <w:rPr>
          <w:rFonts w:eastAsia="Calibri"/>
          <w:sz w:val="24"/>
          <w:szCs w:val="24"/>
        </w:rPr>
        <w:t>In order to identify whether the objectives of this Strategy are being met, officers will:</w:t>
      </w:r>
    </w:p>
    <w:p w14:paraId="19727174" w14:textId="77777777" w:rsidR="00F45433" w:rsidRPr="00FB3D7E" w:rsidRDefault="00F45433" w:rsidP="00F23260">
      <w:pPr>
        <w:pStyle w:val="ListParagraph"/>
        <w:keepNext/>
        <w:keepLines/>
        <w:numPr>
          <w:ilvl w:val="0"/>
          <w:numId w:val="11"/>
        </w:numPr>
        <w:spacing w:after="0" w:line="240" w:lineRule="auto"/>
        <w:ind w:left="284" w:hanging="284"/>
        <w:rPr>
          <w:rFonts w:eastAsia="Calibri" w:cstheme="minorHAnsi"/>
          <w:sz w:val="24"/>
          <w:szCs w:val="24"/>
        </w:rPr>
      </w:pPr>
      <w:r w:rsidRPr="00FB3D7E">
        <w:rPr>
          <w:rFonts w:eastAsia="Calibri" w:cstheme="minorHAnsi"/>
          <w:sz w:val="24"/>
          <w:szCs w:val="24"/>
        </w:rPr>
        <w:t>Monitor the attendance of training on a regular basis.</w:t>
      </w:r>
    </w:p>
    <w:p w14:paraId="56772829" w14:textId="77777777" w:rsidR="00F45433" w:rsidRPr="00FB3D7E" w:rsidRDefault="00F45433" w:rsidP="00F23260">
      <w:pPr>
        <w:pStyle w:val="ListParagraph"/>
        <w:keepNext/>
        <w:keepLines/>
        <w:numPr>
          <w:ilvl w:val="0"/>
          <w:numId w:val="11"/>
        </w:numPr>
        <w:spacing w:after="0" w:line="240" w:lineRule="auto"/>
        <w:ind w:left="284" w:hanging="284"/>
        <w:rPr>
          <w:rFonts w:eastAsia="Calibri" w:cstheme="minorHAnsi"/>
          <w:sz w:val="24"/>
          <w:szCs w:val="24"/>
        </w:rPr>
      </w:pPr>
      <w:r w:rsidRPr="00FB3D7E">
        <w:rPr>
          <w:rFonts w:eastAsia="Calibri" w:cstheme="minorHAnsi"/>
          <w:sz w:val="24"/>
          <w:szCs w:val="24"/>
        </w:rPr>
        <w:t>Ensure the Pension Regulators toolkit is offered shortly after appointment and request it is undertaken within 6 months.</w:t>
      </w:r>
    </w:p>
    <w:p w14:paraId="344C8F80" w14:textId="486AAAE3" w:rsidR="00F45433" w:rsidRDefault="00F45433" w:rsidP="00F23260">
      <w:pPr>
        <w:pStyle w:val="ListParagraph"/>
        <w:keepNext/>
        <w:keepLines/>
        <w:numPr>
          <w:ilvl w:val="0"/>
          <w:numId w:val="11"/>
        </w:numPr>
        <w:spacing w:after="0" w:line="240" w:lineRule="auto"/>
        <w:ind w:left="284" w:hanging="284"/>
        <w:rPr>
          <w:rFonts w:eastAsia="Calibri"/>
          <w:sz w:val="24"/>
          <w:szCs w:val="24"/>
        </w:rPr>
      </w:pPr>
      <w:r w:rsidRPr="00FB3D7E">
        <w:rPr>
          <w:rFonts w:eastAsia="Calibri"/>
          <w:sz w:val="24"/>
          <w:szCs w:val="24"/>
        </w:rPr>
        <w:t>Actively encourage Committee and Board members to participate</w:t>
      </w:r>
      <w:r>
        <w:rPr>
          <w:rFonts w:eastAsia="Calibri"/>
          <w:sz w:val="24"/>
          <w:szCs w:val="24"/>
        </w:rPr>
        <w:t xml:space="preserve"> in</w:t>
      </w:r>
      <w:r w:rsidRPr="00FB3D7E">
        <w:rPr>
          <w:rFonts w:eastAsia="Calibri"/>
          <w:sz w:val="24"/>
          <w:szCs w:val="24"/>
        </w:rPr>
        <w:t xml:space="preserve"> the Online Training Academy and complete the 8 core modules within 1</w:t>
      </w:r>
      <w:r w:rsidR="008125C5">
        <w:rPr>
          <w:rFonts w:eastAsia="Calibri"/>
          <w:sz w:val="24"/>
          <w:szCs w:val="24"/>
        </w:rPr>
        <w:t>2</w:t>
      </w:r>
      <w:r w:rsidRPr="00FB3D7E">
        <w:rPr>
          <w:rFonts w:eastAsia="Calibri"/>
          <w:sz w:val="24"/>
          <w:szCs w:val="24"/>
        </w:rPr>
        <w:t xml:space="preserve"> months</w:t>
      </w:r>
      <w:r>
        <w:rPr>
          <w:rFonts w:eastAsia="Calibri"/>
          <w:sz w:val="24"/>
          <w:szCs w:val="24"/>
        </w:rPr>
        <w:t xml:space="preserve"> of appointment or from approval of the </w:t>
      </w:r>
      <w:r w:rsidR="008A68A8">
        <w:rPr>
          <w:rFonts w:eastAsia="Calibri"/>
          <w:sz w:val="24"/>
          <w:szCs w:val="24"/>
        </w:rPr>
        <w:t>S</w:t>
      </w:r>
      <w:r>
        <w:rPr>
          <w:rFonts w:eastAsia="Calibri"/>
          <w:sz w:val="24"/>
          <w:szCs w:val="24"/>
        </w:rPr>
        <w:t>trategy for current members</w:t>
      </w:r>
      <w:r w:rsidRPr="00FB3D7E">
        <w:rPr>
          <w:rFonts w:eastAsia="Calibri"/>
          <w:sz w:val="24"/>
          <w:szCs w:val="24"/>
        </w:rPr>
        <w:t>.</w:t>
      </w:r>
    </w:p>
    <w:p w14:paraId="7829FCD6" w14:textId="4CAC2706" w:rsidR="00F45433" w:rsidRPr="00FB3D7E" w:rsidRDefault="00AD0662" w:rsidP="00F23260">
      <w:pPr>
        <w:pStyle w:val="ListParagraph"/>
        <w:keepNext/>
        <w:keepLines/>
        <w:numPr>
          <w:ilvl w:val="0"/>
          <w:numId w:val="11"/>
        </w:numPr>
        <w:spacing w:after="0" w:line="240" w:lineRule="auto"/>
        <w:ind w:left="284" w:hanging="284"/>
        <w:rPr>
          <w:rFonts w:eastAsia="Calibri" w:cstheme="minorHAnsi"/>
          <w:sz w:val="24"/>
          <w:szCs w:val="24"/>
        </w:rPr>
      </w:pPr>
      <w:r w:rsidRPr="00AD0662">
        <w:rPr>
          <w:rFonts w:eastAsia="Calibri" w:cstheme="minorHAnsi"/>
          <w:sz w:val="24"/>
          <w:szCs w:val="24"/>
        </w:rPr>
        <w:t>Current issues modules should be undertaken within 3 months of release/access to the platform</w:t>
      </w:r>
      <w:r>
        <w:rPr>
          <w:rFonts w:eastAsia="Calibri" w:cstheme="minorHAnsi"/>
          <w:sz w:val="24"/>
          <w:szCs w:val="24"/>
        </w:rPr>
        <w:t>.</w:t>
      </w:r>
    </w:p>
    <w:p w14:paraId="7DD587B0" w14:textId="77777777" w:rsidR="00F45433" w:rsidRPr="00FB3D7E" w:rsidRDefault="00F45433" w:rsidP="00F23260">
      <w:pPr>
        <w:pStyle w:val="ListParagraph"/>
        <w:keepNext/>
        <w:keepLines/>
        <w:numPr>
          <w:ilvl w:val="0"/>
          <w:numId w:val="11"/>
        </w:numPr>
        <w:spacing w:after="0" w:line="240" w:lineRule="auto"/>
        <w:ind w:left="284" w:hanging="284"/>
        <w:rPr>
          <w:rFonts w:eastAsia="Calibri" w:cstheme="minorHAnsi"/>
          <w:sz w:val="24"/>
          <w:szCs w:val="24"/>
        </w:rPr>
      </w:pPr>
      <w:r w:rsidRPr="00FB3D7E">
        <w:rPr>
          <w:rFonts w:eastAsia="Calibri" w:cstheme="minorHAnsi"/>
          <w:sz w:val="24"/>
          <w:szCs w:val="24"/>
        </w:rPr>
        <w:t>Monitor the attendance at meetings where training items are being delivered.</w:t>
      </w:r>
    </w:p>
    <w:p w14:paraId="03C36526" w14:textId="4C22BB11" w:rsidR="00F45433" w:rsidRPr="00FB3D7E" w:rsidRDefault="00F45433" w:rsidP="00F23260">
      <w:pPr>
        <w:pStyle w:val="ListParagraph"/>
        <w:keepNext/>
        <w:keepLines/>
        <w:numPr>
          <w:ilvl w:val="0"/>
          <w:numId w:val="11"/>
        </w:numPr>
        <w:spacing w:after="0" w:line="240" w:lineRule="auto"/>
        <w:ind w:left="284" w:hanging="284"/>
        <w:rPr>
          <w:rFonts w:eastAsia="Calibri" w:cstheme="minorHAnsi"/>
          <w:sz w:val="24"/>
          <w:szCs w:val="24"/>
        </w:rPr>
      </w:pPr>
      <w:r w:rsidRPr="00FB3D7E">
        <w:rPr>
          <w:rFonts w:eastAsia="Calibri" w:cstheme="minorHAnsi"/>
          <w:sz w:val="24"/>
          <w:szCs w:val="24"/>
        </w:rPr>
        <w:t>Manage areas where individuals feel additional support is required.</w:t>
      </w:r>
    </w:p>
    <w:p w14:paraId="7A0C202B" w14:textId="77777777" w:rsidR="00F45433" w:rsidRPr="00C7542B" w:rsidRDefault="00F45433" w:rsidP="00F45433">
      <w:pPr>
        <w:keepNext/>
        <w:keepLines/>
        <w:spacing w:after="0" w:line="240" w:lineRule="auto"/>
        <w:rPr>
          <w:rFonts w:eastAsia="Calibri" w:cstheme="minorHAnsi"/>
          <w:sz w:val="24"/>
          <w:szCs w:val="24"/>
        </w:rPr>
      </w:pPr>
      <w:r w:rsidRPr="00C7542B">
        <w:rPr>
          <w:rFonts w:eastAsia="Calibri" w:cstheme="minorHAnsi"/>
          <w:sz w:val="24"/>
          <w:szCs w:val="24"/>
        </w:rPr>
        <w:tab/>
      </w:r>
    </w:p>
    <w:p w14:paraId="3E3B08C2" w14:textId="77777777" w:rsidR="00F45433" w:rsidRPr="00FB3D7E" w:rsidRDefault="00F45433" w:rsidP="00F45433">
      <w:pPr>
        <w:pStyle w:val="ListParagraph"/>
        <w:keepNext/>
        <w:keepLines/>
        <w:numPr>
          <w:ilvl w:val="0"/>
          <w:numId w:val="7"/>
        </w:numPr>
        <w:spacing w:after="0" w:line="240" w:lineRule="auto"/>
        <w:ind w:left="-142" w:hanging="567"/>
        <w:outlineLvl w:val="1"/>
        <w:rPr>
          <w:rFonts w:eastAsia="Calibri" w:cstheme="minorHAnsi"/>
          <w:bCs/>
          <w:sz w:val="28"/>
          <w:szCs w:val="28"/>
        </w:rPr>
      </w:pPr>
      <w:r>
        <w:rPr>
          <w:rFonts w:eastAsia="Times New Roman" w:cstheme="minorHAnsi"/>
          <w:iCs/>
          <w:sz w:val="28"/>
          <w:szCs w:val="28"/>
        </w:rPr>
        <w:t xml:space="preserve"> </w:t>
      </w:r>
      <w:r>
        <w:rPr>
          <w:rFonts w:eastAsia="Times New Roman" w:cstheme="minorHAnsi"/>
          <w:iCs/>
          <w:sz w:val="28"/>
          <w:szCs w:val="28"/>
        </w:rPr>
        <w:tab/>
      </w:r>
      <w:bookmarkStart w:id="13" w:name="_Toc134103783"/>
      <w:r w:rsidRPr="00FB3D7E">
        <w:rPr>
          <w:rFonts w:eastAsiaTheme="majorEastAsia" w:cstheme="minorHAnsi"/>
          <w:b/>
          <w:bCs/>
          <w:color w:val="61207F"/>
          <w:sz w:val="24"/>
          <w:szCs w:val="24"/>
          <w:lang w:eastAsia="en-GB"/>
        </w:rPr>
        <w:t>Maintaining knowledge</w:t>
      </w:r>
      <w:bookmarkEnd w:id="13"/>
      <w:r w:rsidRPr="00A63DBE">
        <w:rPr>
          <w:rFonts w:eastAsia="Times New Roman" w:cstheme="minorHAnsi"/>
          <w:bCs/>
          <w:iCs/>
          <w:sz w:val="28"/>
          <w:szCs w:val="28"/>
        </w:rPr>
        <w:t xml:space="preserve"> </w:t>
      </w:r>
      <w:r w:rsidRPr="00A63DBE">
        <w:rPr>
          <w:rFonts w:eastAsia="Times New Roman" w:cstheme="minorHAnsi"/>
          <w:bCs/>
          <w:iCs/>
          <w:sz w:val="28"/>
          <w:szCs w:val="28"/>
        </w:rPr>
        <w:tab/>
      </w:r>
    </w:p>
    <w:p w14:paraId="79CBCD1F" w14:textId="77777777" w:rsidR="00F45433" w:rsidRPr="00C7542B" w:rsidRDefault="00F45433" w:rsidP="00F45433">
      <w:pPr>
        <w:keepNext/>
        <w:keepLines/>
        <w:spacing w:after="0" w:line="240" w:lineRule="auto"/>
        <w:ind w:hanging="709"/>
        <w:rPr>
          <w:rFonts w:eastAsia="Times New Roman"/>
          <w:sz w:val="24"/>
          <w:szCs w:val="24"/>
        </w:rPr>
      </w:pPr>
      <w:r w:rsidRPr="34BA5661">
        <w:rPr>
          <w:rFonts w:eastAsia="Times New Roman"/>
          <w:sz w:val="24"/>
          <w:szCs w:val="24"/>
        </w:rPr>
        <w:t>13.1</w:t>
      </w:r>
      <w:r>
        <w:rPr>
          <w:rFonts w:eastAsia="Times New Roman"/>
          <w:sz w:val="24"/>
          <w:szCs w:val="24"/>
        </w:rPr>
        <w:tab/>
      </w:r>
      <w:r w:rsidRPr="34BA5661">
        <w:rPr>
          <w:rFonts w:eastAsia="Times New Roman"/>
          <w:sz w:val="24"/>
          <w:szCs w:val="24"/>
        </w:rPr>
        <w:t>In addition to undertaking ongoing training on the CIPFA skills and knowledge requirements via the online platform, Committee and Board members are expected to maintain their knowledge of ongoing development through attendance at internal/external events and seminars where appropriate.</w:t>
      </w:r>
    </w:p>
    <w:p w14:paraId="1A890584" w14:textId="77777777" w:rsidR="00F45433" w:rsidRPr="00C7542B" w:rsidRDefault="00F45433" w:rsidP="00F45433">
      <w:pPr>
        <w:keepNext/>
        <w:keepLines/>
        <w:spacing w:after="0" w:line="240" w:lineRule="auto"/>
        <w:ind w:hanging="709"/>
        <w:rPr>
          <w:rFonts w:eastAsia="Times New Roman" w:cstheme="minorHAnsi"/>
          <w:iCs/>
          <w:sz w:val="24"/>
          <w:szCs w:val="24"/>
        </w:rPr>
      </w:pPr>
    </w:p>
    <w:p w14:paraId="15A5581F" w14:textId="77777777" w:rsidR="00F45433" w:rsidRPr="00C7542B" w:rsidRDefault="00F45433" w:rsidP="00F45433">
      <w:pPr>
        <w:keepNext/>
        <w:keepLines/>
        <w:spacing w:after="0" w:line="240" w:lineRule="auto"/>
        <w:ind w:hanging="709"/>
        <w:rPr>
          <w:rFonts w:eastAsia="Times New Roman"/>
          <w:sz w:val="24"/>
          <w:szCs w:val="24"/>
        </w:rPr>
      </w:pPr>
      <w:r w:rsidRPr="34BA5661">
        <w:rPr>
          <w:rFonts w:eastAsia="Times New Roman"/>
          <w:sz w:val="24"/>
          <w:szCs w:val="24"/>
        </w:rPr>
        <w:lastRenderedPageBreak/>
        <w:t>13.2</w:t>
      </w:r>
      <w:r>
        <w:rPr>
          <w:rFonts w:eastAsia="Times New Roman"/>
          <w:sz w:val="24"/>
          <w:szCs w:val="24"/>
        </w:rPr>
        <w:tab/>
      </w:r>
      <w:r w:rsidRPr="34BA5661">
        <w:rPr>
          <w:rFonts w:eastAsia="Times New Roman"/>
          <w:sz w:val="24"/>
          <w:szCs w:val="24"/>
        </w:rPr>
        <w:t>Appropriate attendance at events for representatives of the Pension Fund Board and Pension Fund Committee will be determined by Officers of the Fund.</w:t>
      </w:r>
    </w:p>
    <w:p w14:paraId="03325576" w14:textId="77777777" w:rsidR="00F45433" w:rsidRPr="00C7542B" w:rsidRDefault="00F45433" w:rsidP="00F45433">
      <w:pPr>
        <w:keepNext/>
        <w:keepLines/>
        <w:spacing w:after="0" w:line="240" w:lineRule="auto"/>
        <w:ind w:hanging="709"/>
        <w:rPr>
          <w:rFonts w:eastAsia="Times New Roman" w:cstheme="minorHAnsi"/>
          <w:iCs/>
          <w:sz w:val="24"/>
          <w:szCs w:val="24"/>
        </w:rPr>
      </w:pPr>
    </w:p>
    <w:p w14:paraId="3D054C2F" w14:textId="77777777" w:rsidR="00F45433" w:rsidRDefault="00F45433" w:rsidP="00F45433">
      <w:pPr>
        <w:keepNext/>
        <w:keepLines/>
        <w:spacing w:after="0" w:line="240" w:lineRule="auto"/>
        <w:ind w:hanging="709"/>
        <w:rPr>
          <w:rFonts w:eastAsia="Times New Roman"/>
          <w:sz w:val="24"/>
          <w:szCs w:val="24"/>
        </w:rPr>
      </w:pPr>
      <w:r w:rsidRPr="34BA5661">
        <w:rPr>
          <w:rFonts w:eastAsia="Times New Roman"/>
          <w:sz w:val="24"/>
          <w:szCs w:val="24"/>
        </w:rPr>
        <w:t>13.3</w:t>
      </w:r>
      <w:r>
        <w:rPr>
          <w:rFonts w:eastAsia="Times New Roman"/>
          <w:sz w:val="24"/>
          <w:szCs w:val="24"/>
        </w:rPr>
        <w:tab/>
      </w:r>
      <w:r w:rsidRPr="34BA5661">
        <w:rPr>
          <w:rFonts w:eastAsia="Times New Roman"/>
          <w:sz w:val="24"/>
          <w:szCs w:val="24"/>
        </w:rPr>
        <w:t xml:space="preserve">Owing to the changing world of pensions, it will also be necessary to have ad hoc training on emerging issues or on a specific subject on which a decision it to be made </w:t>
      </w:r>
      <w:proofErr w:type="gramStart"/>
      <w:r w:rsidRPr="34BA5661">
        <w:rPr>
          <w:rFonts w:eastAsia="Times New Roman"/>
          <w:sz w:val="24"/>
          <w:szCs w:val="24"/>
        </w:rPr>
        <w:t>in the near future</w:t>
      </w:r>
      <w:proofErr w:type="gramEnd"/>
      <w:r w:rsidRPr="34BA5661">
        <w:rPr>
          <w:rFonts w:eastAsia="Times New Roman"/>
          <w:sz w:val="24"/>
          <w:szCs w:val="24"/>
        </w:rPr>
        <w:t>.</w:t>
      </w:r>
    </w:p>
    <w:p w14:paraId="0F488963" w14:textId="77777777" w:rsidR="00F45433" w:rsidRDefault="00F45433" w:rsidP="00F45433">
      <w:pPr>
        <w:keepNext/>
        <w:keepLines/>
        <w:spacing w:after="0" w:line="240" w:lineRule="auto"/>
        <w:ind w:hanging="709"/>
        <w:rPr>
          <w:rFonts w:eastAsia="Times New Roman"/>
          <w:sz w:val="24"/>
          <w:szCs w:val="24"/>
        </w:rPr>
      </w:pPr>
    </w:p>
    <w:p w14:paraId="6CCB4B11" w14:textId="34411D0B" w:rsidR="00F45433" w:rsidRPr="00C7542B" w:rsidRDefault="00F45433" w:rsidP="00F45433">
      <w:pPr>
        <w:keepNext/>
        <w:keepLines/>
        <w:spacing w:after="0" w:line="240" w:lineRule="auto"/>
        <w:ind w:hanging="709"/>
        <w:rPr>
          <w:rFonts w:eastAsia="Times New Roman"/>
          <w:sz w:val="24"/>
          <w:szCs w:val="24"/>
        </w:rPr>
      </w:pPr>
      <w:r>
        <w:rPr>
          <w:rFonts w:eastAsia="Times New Roman"/>
          <w:sz w:val="24"/>
          <w:szCs w:val="24"/>
        </w:rPr>
        <w:t>13.4</w:t>
      </w:r>
      <w:r>
        <w:rPr>
          <w:rFonts w:eastAsia="Times New Roman"/>
          <w:sz w:val="24"/>
          <w:szCs w:val="24"/>
        </w:rPr>
        <w:tab/>
        <w:t>Members and Officers using the platform will be asked to review their experience of the platform at the end of the 1</w:t>
      </w:r>
      <w:r w:rsidR="00456955">
        <w:rPr>
          <w:rFonts w:eastAsia="Times New Roman"/>
          <w:sz w:val="24"/>
          <w:szCs w:val="24"/>
        </w:rPr>
        <w:t>2</w:t>
      </w:r>
      <w:r>
        <w:rPr>
          <w:rFonts w:eastAsia="Times New Roman"/>
          <w:sz w:val="24"/>
          <w:szCs w:val="24"/>
        </w:rPr>
        <w:t xml:space="preserve">-month period from the date of the strategy approval.  The feedback received will denote the preferred route for continual </w:t>
      </w:r>
      <w:r w:rsidR="008A68A8">
        <w:rPr>
          <w:rFonts w:eastAsia="Times New Roman"/>
          <w:sz w:val="24"/>
          <w:szCs w:val="24"/>
        </w:rPr>
        <w:t>mandatory</w:t>
      </w:r>
      <w:r>
        <w:rPr>
          <w:rFonts w:eastAsia="Times New Roman"/>
          <w:sz w:val="24"/>
          <w:szCs w:val="24"/>
        </w:rPr>
        <w:t xml:space="preserve"> training going forwards. </w:t>
      </w:r>
    </w:p>
    <w:p w14:paraId="4E0BBC8B" w14:textId="77777777" w:rsidR="00F45433" w:rsidRPr="00C7542B" w:rsidRDefault="00F45433" w:rsidP="00F45433">
      <w:pPr>
        <w:keepNext/>
        <w:keepLines/>
        <w:spacing w:after="0" w:line="240" w:lineRule="auto"/>
        <w:ind w:hanging="709"/>
        <w:rPr>
          <w:rFonts w:eastAsia="Times New Roman" w:cstheme="minorHAnsi"/>
          <w:iCs/>
          <w:sz w:val="24"/>
          <w:szCs w:val="24"/>
        </w:rPr>
      </w:pPr>
    </w:p>
    <w:p w14:paraId="334CF398" w14:textId="77777777" w:rsidR="00F45433" w:rsidRPr="00DA6805" w:rsidRDefault="00F45433" w:rsidP="00F45433">
      <w:pPr>
        <w:pStyle w:val="ListParagraph"/>
        <w:keepNext/>
        <w:keepLines/>
        <w:numPr>
          <w:ilvl w:val="0"/>
          <w:numId w:val="7"/>
        </w:numPr>
        <w:spacing w:after="0" w:line="240" w:lineRule="auto"/>
        <w:ind w:left="0" w:hanging="709"/>
        <w:outlineLvl w:val="1"/>
        <w:rPr>
          <w:rFonts w:eastAsia="Calibri" w:cstheme="minorHAnsi"/>
          <w:bCs/>
          <w:sz w:val="28"/>
          <w:szCs w:val="28"/>
        </w:rPr>
      </w:pPr>
      <w:bookmarkStart w:id="14" w:name="_Toc134103784"/>
      <w:r w:rsidRPr="00DA6805">
        <w:rPr>
          <w:rFonts w:eastAsiaTheme="majorEastAsia" w:cstheme="minorHAnsi"/>
          <w:b/>
          <w:bCs/>
          <w:color w:val="61207F"/>
          <w:sz w:val="24"/>
          <w:szCs w:val="24"/>
          <w:lang w:eastAsia="en-GB"/>
        </w:rPr>
        <w:t>Risk Management</w:t>
      </w:r>
      <w:bookmarkEnd w:id="14"/>
    </w:p>
    <w:p w14:paraId="2A29D28E" w14:textId="77777777" w:rsidR="00F45433" w:rsidRPr="00C7542B" w:rsidRDefault="00F45433" w:rsidP="00F45433">
      <w:pPr>
        <w:keepNext/>
        <w:keepLines/>
        <w:spacing w:after="0" w:line="240" w:lineRule="auto"/>
        <w:ind w:hanging="709"/>
        <w:rPr>
          <w:rFonts w:eastAsia="Calibri"/>
          <w:sz w:val="24"/>
          <w:szCs w:val="24"/>
        </w:rPr>
      </w:pPr>
      <w:r w:rsidRPr="34BA5661">
        <w:rPr>
          <w:rFonts w:eastAsia="Calibri"/>
          <w:sz w:val="24"/>
          <w:szCs w:val="24"/>
        </w:rPr>
        <w:t>14.1</w:t>
      </w:r>
      <w:r>
        <w:rPr>
          <w:rFonts w:eastAsia="Calibri"/>
          <w:sz w:val="24"/>
          <w:szCs w:val="24"/>
        </w:rPr>
        <w:tab/>
      </w:r>
      <w:r w:rsidRPr="34BA5661">
        <w:rPr>
          <w:rFonts w:eastAsia="Calibri"/>
          <w:sz w:val="24"/>
          <w:szCs w:val="24"/>
        </w:rPr>
        <w:t xml:space="preserve">The risks associated with the delivery of a successful training Strategy is as follows: </w:t>
      </w:r>
    </w:p>
    <w:p w14:paraId="217F5E3D" w14:textId="77777777" w:rsidR="00F45433" w:rsidRPr="00C7542B" w:rsidRDefault="00F45433" w:rsidP="00F45433">
      <w:pPr>
        <w:keepNext/>
        <w:keepLines/>
        <w:spacing w:after="0" w:line="240" w:lineRule="auto"/>
        <w:ind w:hanging="567"/>
        <w:rPr>
          <w:rFonts w:eastAsia="Calibri" w:cstheme="minorHAnsi"/>
          <w:sz w:val="24"/>
          <w:szCs w:val="24"/>
        </w:rPr>
      </w:pPr>
    </w:p>
    <w:tbl>
      <w:tblPr>
        <w:tblStyle w:val="TableGrid"/>
        <w:tblW w:w="9640" w:type="dxa"/>
        <w:tblInd w:w="-147" w:type="dxa"/>
        <w:tblLook w:val="04A0" w:firstRow="1" w:lastRow="0" w:firstColumn="1" w:lastColumn="0" w:noHBand="0" w:noVBand="1"/>
      </w:tblPr>
      <w:tblGrid>
        <w:gridCol w:w="2977"/>
        <w:gridCol w:w="6663"/>
      </w:tblGrid>
      <w:tr w:rsidR="00F45433" w:rsidRPr="00C7542B" w14:paraId="6BF7590A" w14:textId="77777777" w:rsidTr="00FB3D7E">
        <w:tc>
          <w:tcPr>
            <w:tcW w:w="2977" w:type="dxa"/>
            <w:tcBorders>
              <w:top w:val="single" w:sz="4" w:space="0" w:color="auto"/>
              <w:left w:val="single" w:sz="4" w:space="0" w:color="auto"/>
              <w:bottom w:val="single" w:sz="4" w:space="0" w:color="auto"/>
              <w:right w:val="single" w:sz="4" w:space="0" w:color="auto"/>
            </w:tcBorders>
            <w:hideMark/>
          </w:tcPr>
          <w:p w14:paraId="2E4F1D08" w14:textId="77777777" w:rsidR="00F45433" w:rsidRPr="00C7542B" w:rsidRDefault="00F45433" w:rsidP="00FB3D7E">
            <w:pPr>
              <w:keepNext/>
              <w:keepLines/>
              <w:rPr>
                <w:rFonts w:asciiTheme="minorHAnsi" w:eastAsia="Calibri" w:hAnsiTheme="minorHAnsi" w:cstheme="minorHAnsi"/>
                <w:bCs/>
                <w:sz w:val="24"/>
                <w:szCs w:val="24"/>
              </w:rPr>
            </w:pPr>
            <w:r w:rsidRPr="00C7542B">
              <w:rPr>
                <w:rFonts w:asciiTheme="minorHAnsi" w:eastAsia="Calibri" w:hAnsiTheme="minorHAnsi" w:cstheme="minorHAnsi"/>
                <w:bCs/>
                <w:sz w:val="24"/>
                <w:szCs w:val="24"/>
              </w:rPr>
              <w:t>Risk</w:t>
            </w:r>
          </w:p>
        </w:tc>
        <w:tc>
          <w:tcPr>
            <w:tcW w:w="6663" w:type="dxa"/>
            <w:tcBorders>
              <w:top w:val="single" w:sz="4" w:space="0" w:color="auto"/>
              <w:left w:val="single" w:sz="4" w:space="0" w:color="auto"/>
              <w:bottom w:val="single" w:sz="4" w:space="0" w:color="auto"/>
              <w:right w:val="single" w:sz="4" w:space="0" w:color="auto"/>
            </w:tcBorders>
            <w:hideMark/>
          </w:tcPr>
          <w:p w14:paraId="2C1991B3" w14:textId="77777777" w:rsidR="00F45433" w:rsidRPr="00C7542B" w:rsidRDefault="00F45433" w:rsidP="00FB3D7E">
            <w:pPr>
              <w:keepNext/>
              <w:keepLines/>
              <w:rPr>
                <w:rFonts w:asciiTheme="minorHAnsi" w:eastAsia="Calibri" w:hAnsiTheme="minorHAnsi" w:cstheme="minorHAnsi"/>
                <w:bCs/>
                <w:sz w:val="24"/>
                <w:szCs w:val="24"/>
              </w:rPr>
            </w:pPr>
            <w:r w:rsidRPr="00C7542B">
              <w:rPr>
                <w:rFonts w:asciiTheme="minorHAnsi" w:eastAsia="Calibri" w:hAnsiTheme="minorHAnsi" w:cstheme="minorHAnsi"/>
                <w:bCs/>
                <w:sz w:val="24"/>
                <w:szCs w:val="24"/>
              </w:rPr>
              <w:t xml:space="preserve">Mitigation </w:t>
            </w:r>
          </w:p>
        </w:tc>
      </w:tr>
      <w:tr w:rsidR="00F45433" w:rsidRPr="00C7542B" w14:paraId="05ECDA95" w14:textId="77777777" w:rsidTr="00FB3D7E">
        <w:tc>
          <w:tcPr>
            <w:tcW w:w="2977" w:type="dxa"/>
            <w:tcBorders>
              <w:top w:val="single" w:sz="4" w:space="0" w:color="auto"/>
              <w:left w:val="single" w:sz="4" w:space="0" w:color="auto"/>
              <w:bottom w:val="single" w:sz="4" w:space="0" w:color="auto"/>
              <w:right w:val="single" w:sz="4" w:space="0" w:color="auto"/>
            </w:tcBorders>
            <w:hideMark/>
          </w:tcPr>
          <w:p w14:paraId="0B1FCCBF" w14:textId="77777777" w:rsidR="00F45433" w:rsidRPr="00C7542B" w:rsidRDefault="00F45433" w:rsidP="00FB3D7E">
            <w:pPr>
              <w:keepNext/>
              <w:keepLines/>
              <w:rPr>
                <w:rFonts w:asciiTheme="minorHAnsi" w:eastAsia="Calibri" w:hAnsiTheme="minorHAnsi" w:cstheme="minorHAnsi"/>
                <w:sz w:val="24"/>
                <w:szCs w:val="24"/>
              </w:rPr>
            </w:pPr>
            <w:r w:rsidRPr="00C7542B">
              <w:rPr>
                <w:rFonts w:asciiTheme="minorHAnsi" w:eastAsia="Calibri" w:hAnsiTheme="minorHAnsi" w:cstheme="minorHAnsi"/>
                <w:sz w:val="24"/>
                <w:szCs w:val="24"/>
              </w:rPr>
              <w:t>Frequent changes in membership of the Pension Fund Committee or Pension Board</w:t>
            </w:r>
          </w:p>
        </w:tc>
        <w:tc>
          <w:tcPr>
            <w:tcW w:w="6663" w:type="dxa"/>
            <w:tcBorders>
              <w:top w:val="single" w:sz="4" w:space="0" w:color="auto"/>
              <w:left w:val="single" w:sz="4" w:space="0" w:color="auto"/>
              <w:bottom w:val="single" w:sz="4" w:space="0" w:color="auto"/>
              <w:right w:val="single" w:sz="4" w:space="0" w:color="auto"/>
            </w:tcBorders>
            <w:hideMark/>
          </w:tcPr>
          <w:p w14:paraId="5DFE7574" w14:textId="5001B574" w:rsidR="00F45433" w:rsidRPr="00C7542B" w:rsidRDefault="00F45433" w:rsidP="00FB3D7E">
            <w:pPr>
              <w:keepNext/>
              <w:keepLines/>
              <w:rPr>
                <w:rFonts w:asciiTheme="minorHAnsi" w:eastAsia="Calibri" w:hAnsiTheme="minorHAnsi" w:cstheme="minorHAnsi"/>
                <w:sz w:val="24"/>
                <w:szCs w:val="24"/>
              </w:rPr>
            </w:pPr>
            <w:r w:rsidRPr="00C7542B">
              <w:rPr>
                <w:rFonts w:asciiTheme="minorHAnsi" w:eastAsia="Calibri" w:hAnsiTheme="minorHAnsi" w:cstheme="minorHAnsi"/>
                <w:sz w:val="24"/>
                <w:szCs w:val="24"/>
              </w:rPr>
              <w:t xml:space="preserve">Training </w:t>
            </w:r>
            <w:r>
              <w:rPr>
                <w:rFonts w:asciiTheme="minorHAnsi" w:eastAsia="Calibri" w:hAnsiTheme="minorHAnsi" w:cstheme="minorHAnsi"/>
                <w:sz w:val="24"/>
                <w:szCs w:val="24"/>
              </w:rPr>
              <w:t>Strategy</w:t>
            </w:r>
            <w:r w:rsidRPr="00C7542B">
              <w:rPr>
                <w:rFonts w:asciiTheme="minorHAnsi" w:eastAsia="Calibri" w:hAnsiTheme="minorHAnsi" w:cstheme="minorHAnsi"/>
                <w:sz w:val="24"/>
                <w:szCs w:val="24"/>
              </w:rPr>
              <w:t xml:space="preserve"> in operation and reviewed regularly, </w:t>
            </w:r>
            <w:r>
              <w:rPr>
                <w:rFonts w:asciiTheme="minorHAnsi" w:eastAsia="Calibri" w:hAnsiTheme="minorHAnsi" w:cstheme="minorHAnsi"/>
                <w:sz w:val="24"/>
                <w:szCs w:val="24"/>
              </w:rPr>
              <w:t xml:space="preserve">with the Pension Regulators toolkit </w:t>
            </w:r>
            <w:r w:rsidRPr="00C7542B">
              <w:rPr>
                <w:rFonts w:asciiTheme="minorHAnsi" w:eastAsia="Calibri" w:hAnsiTheme="minorHAnsi" w:cstheme="minorHAnsi"/>
                <w:sz w:val="24"/>
                <w:szCs w:val="24"/>
              </w:rPr>
              <w:t>to be undertaken within 6 months of appointment</w:t>
            </w:r>
            <w:r>
              <w:rPr>
                <w:rFonts w:asciiTheme="minorHAnsi" w:eastAsia="Calibri" w:hAnsiTheme="minorHAnsi" w:cstheme="minorHAnsi"/>
                <w:sz w:val="24"/>
                <w:szCs w:val="24"/>
              </w:rPr>
              <w:t xml:space="preserve"> and core mandatory framework modules to be undertaken within 1</w:t>
            </w:r>
            <w:r w:rsidR="00456955">
              <w:rPr>
                <w:rFonts w:asciiTheme="minorHAnsi" w:eastAsia="Calibri" w:hAnsiTheme="minorHAnsi" w:cstheme="minorHAnsi"/>
                <w:sz w:val="24"/>
                <w:szCs w:val="24"/>
              </w:rPr>
              <w:t>2</w:t>
            </w:r>
            <w:r>
              <w:rPr>
                <w:rFonts w:asciiTheme="minorHAnsi" w:eastAsia="Calibri" w:hAnsiTheme="minorHAnsi" w:cstheme="minorHAnsi"/>
                <w:sz w:val="24"/>
                <w:szCs w:val="24"/>
              </w:rPr>
              <w:t xml:space="preserve"> months of appointment or approval of the strategy.</w:t>
            </w:r>
            <w:r w:rsidRPr="00C7542B">
              <w:rPr>
                <w:rFonts w:asciiTheme="minorHAnsi" w:eastAsia="Calibri" w:hAnsiTheme="minorHAnsi" w:cstheme="minorHAnsi"/>
                <w:sz w:val="24"/>
                <w:szCs w:val="24"/>
              </w:rPr>
              <w:t xml:space="preserve"> </w:t>
            </w:r>
            <w:r>
              <w:rPr>
                <w:rFonts w:asciiTheme="minorHAnsi" w:eastAsia="Calibri" w:hAnsiTheme="minorHAnsi" w:cstheme="minorHAnsi"/>
                <w:sz w:val="24"/>
                <w:szCs w:val="24"/>
              </w:rPr>
              <w:t xml:space="preserve">With current issues training undertaken within </w:t>
            </w:r>
            <w:r w:rsidR="008A49AC">
              <w:rPr>
                <w:rFonts w:asciiTheme="minorHAnsi" w:eastAsia="Calibri" w:hAnsiTheme="minorHAnsi" w:cstheme="minorHAnsi"/>
                <w:sz w:val="24"/>
                <w:szCs w:val="24"/>
              </w:rPr>
              <w:t>3</w:t>
            </w:r>
            <w:r>
              <w:rPr>
                <w:rFonts w:asciiTheme="minorHAnsi" w:eastAsia="Calibri" w:hAnsiTheme="minorHAnsi" w:cstheme="minorHAnsi"/>
                <w:sz w:val="24"/>
                <w:szCs w:val="24"/>
              </w:rPr>
              <w:t xml:space="preserve"> month</w:t>
            </w:r>
            <w:r w:rsidR="008A49AC">
              <w:rPr>
                <w:rFonts w:asciiTheme="minorHAnsi" w:eastAsia="Calibri" w:hAnsiTheme="minorHAnsi" w:cstheme="minorHAnsi"/>
                <w:sz w:val="24"/>
                <w:szCs w:val="24"/>
              </w:rPr>
              <w:t>s</w:t>
            </w:r>
            <w:r>
              <w:rPr>
                <w:rFonts w:asciiTheme="minorHAnsi" w:eastAsia="Calibri" w:hAnsiTheme="minorHAnsi" w:cstheme="minorHAnsi"/>
                <w:sz w:val="24"/>
                <w:szCs w:val="24"/>
              </w:rPr>
              <w:t xml:space="preserve"> of release</w:t>
            </w:r>
            <w:r w:rsidR="008A49AC">
              <w:rPr>
                <w:rFonts w:asciiTheme="minorHAnsi" w:eastAsia="Calibri" w:hAnsiTheme="minorHAnsi" w:cstheme="minorHAnsi"/>
                <w:sz w:val="24"/>
                <w:szCs w:val="24"/>
              </w:rPr>
              <w:t>/access to the platform</w:t>
            </w:r>
            <w:r>
              <w:rPr>
                <w:rFonts w:asciiTheme="minorHAnsi" w:eastAsia="Calibri" w:hAnsiTheme="minorHAnsi" w:cstheme="minorHAnsi"/>
                <w:sz w:val="24"/>
                <w:szCs w:val="24"/>
              </w:rPr>
              <w:t xml:space="preserve"> and other </w:t>
            </w:r>
            <w:r w:rsidRPr="00C7542B">
              <w:rPr>
                <w:rFonts w:asciiTheme="minorHAnsi" w:eastAsia="Calibri" w:hAnsiTheme="minorHAnsi" w:cstheme="minorHAnsi"/>
                <w:sz w:val="24"/>
                <w:szCs w:val="24"/>
              </w:rPr>
              <w:t>supplementary training undertaken when available.</w:t>
            </w:r>
          </w:p>
        </w:tc>
      </w:tr>
      <w:tr w:rsidR="00F45433" w:rsidRPr="00C7542B" w14:paraId="0511C499" w14:textId="77777777" w:rsidTr="00FB3D7E">
        <w:tc>
          <w:tcPr>
            <w:tcW w:w="2977" w:type="dxa"/>
            <w:tcBorders>
              <w:top w:val="single" w:sz="4" w:space="0" w:color="auto"/>
              <w:left w:val="single" w:sz="4" w:space="0" w:color="auto"/>
              <w:bottom w:val="single" w:sz="4" w:space="0" w:color="auto"/>
              <w:right w:val="single" w:sz="4" w:space="0" w:color="auto"/>
            </w:tcBorders>
            <w:hideMark/>
          </w:tcPr>
          <w:p w14:paraId="6A8A27C5" w14:textId="77777777" w:rsidR="00F45433" w:rsidRPr="00C7542B" w:rsidRDefault="00F45433" w:rsidP="00FB3D7E">
            <w:pPr>
              <w:keepNext/>
              <w:keepLines/>
              <w:contextualSpacing/>
              <w:rPr>
                <w:rFonts w:asciiTheme="minorHAnsi" w:eastAsia="Calibri" w:hAnsiTheme="minorHAnsi" w:cstheme="minorHAnsi"/>
                <w:sz w:val="24"/>
                <w:szCs w:val="24"/>
              </w:rPr>
            </w:pPr>
            <w:r w:rsidRPr="00C7542B">
              <w:rPr>
                <w:rFonts w:asciiTheme="minorHAnsi" w:eastAsia="Calibri" w:hAnsiTheme="minorHAnsi" w:cstheme="minorHAnsi"/>
                <w:sz w:val="24"/>
                <w:szCs w:val="24"/>
              </w:rPr>
              <w:t xml:space="preserve">Poor individual commitment </w:t>
            </w:r>
          </w:p>
        </w:tc>
        <w:tc>
          <w:tcPr>
            <w:tcW w:w="6663" w:type="dxa"/>
            <w:tcBorders>
              <w:top w:val="single" w:sz="4" w:space="0" w:color="auto"/>
              <w:left w:val="single" w:sz="4" w:space="0" w:color="auto"/>
              <w:bottom w:val="single" w:sz="4" w:space="0" w:color="auto"/>
              <w:right w:val="single" w:sz="4" w:space="0" w:color="auto"/>
            </w:tcBorders>
            <w:hideMark/>
          </w:tcPr>
          <w:p w14:paraId="51249FC2" w14:textId="77777777" w:rsidR="00F45433" w:rsidRPr="00C7542B" w:rsidRDefault="00F45433" w:rsidP="00FB3D7E">
            <w:pPr>
              <w:keepNext/>
              <w:keepLines/>
              <w:rPr>
                <w:rFonts w:asciiTheme="minorHAnsi" w:eastAsia="Calibri" w:hAnsiTheme="minorHAnsi" w:cstheme="minorBidi"/>
                <w:sz w:val="24"/>
                <w:szCs w:val="24"/>
              </w:rPr>
            </w:pPr>
            <w:r w:rsidRPr="34BA5661">
              <w:rPr>
                <w:rFonts w:asciiTheme="minorHAnsi" w:eastAsia="Calibri" w:hAnsiTheme="minorHAnsi" w:cstheme="minorBidi"/>
                <w:sz w:val="24"/>
                <w:szCs w:val="24"/>
              </w:rPr>
              <w:t>Attendance and training are monitored by Officers of the Fund and the Chair of the Committee/Board. Attendance is reported in the Fund’s Annual Report and Statement of Accounts and the Committee and Board Reports are presented to Full Council Both lack of attendance and lack of training is addressed with the individual when deemed appropriate.</w:t>
            </w:r>
          </w:p>
        </w:tc>
      </w:tr>
      <w:tr w:rsidR="00F45433" w:rsidRPr="00C7542B" w14:paraId="34E8E9C5" w14:textId="77777777" w:rsidTr="00FB3D7E">
        <w:tc>
          <w:tcPr>
            <w:tcW w:w="2977" w:type="dxa"/>
            <w:tcBorders>
              <w:top w:val="single" w:sz="4" w:space="0" w:color="auto"/>
              <w:left w:val="single" w:sz="4" w:space="0" w:color="auto"/>
              <w:bottom w:val="single" w:sz="4" w:space="0" w:color="auto"/>
              <w:right w:val="single" w:sz="4" w:space="0" w:color="auto"/>
            </w:tcBorders>
          </w:tcPr>
          <w:p w14:paraId="15AFE35F" w14:textId="77777777" w:rsidR="00F45433" w:rsidRPr="00C7542B" w:rsidRDefault="00F45433" w:rsidP="00FB3D7E">
            <w:pPr>
              <w:keepNext/>
              <w:keepLines/>
              <w:contextualSpacing/>
              <w:rPr>
                <w:rFonts w:eastAsia="Calibri" w:cstheme="minorHAnsi"/>
                <w:sz w:val="24"/>
                <w:szCs w:val="24"/>
              </w:rPr>
            </w:pPr>
            <w:r w:rsidRPr="00C7542B">
              <w:rPr>
                <w:rFonts w:asciiTheme="minorHAnsi" w:eastAsia="Calibri" w:hAnsiTheme="minorHAnsi" w:cstheme="minorHAnsi"/>
                <w:sz w:val="24"/>
                <w:szCs w:val="24"/>
              </w:rPr>
              <w:t>Resources not being available</w:t>
            </w:r>
          </w:p>
        </w:tc>
        <w:tc>
          <w:tcPr>
            <w:tcW w:w="6663" w:type="dxa"/>
            <w:tcBorders>
              <w:top w:val="single" w:sz="4" w:space="0" w:color="auto"/>
              <w:left w:val="single" w:sz="4" w:space="0" w:color="auto"/>
              <w:bottom w:val="single" w:sz="4" w:space="0" w:color="auto"/>
              <w:right w:val="single" w:sz="4" w:space="0" w:color="auto"/>
            </w:tcBorders>
          </w:tcPr>
          <w:p w14:paraId="17B2796C" w14:textId="77777777" w:rsidR="00F45433" w:rsidRPr="00C7542B" w:rsidRDefault="00F45433" w:rsidP="00FB3D7E">
            <w:pPr>
              <w:keepNext/>
              <w:keepLines/>
              <w:rPr>
                <w:rFonts w:eastAsia="Calibri" w:cstheme="minorHAnsi"/>
                <w:sz w:val="24"/>
                <w:szCs w:val="24"/>
              </w:rPr>
            </w:pPr>
            <w:r w:rsidRPr="00C7542B">
              <w:rPr>
                <w:rFonts w:asciiTheme="minorHAnsi" w:eastAsia="Calibri" w:hAnsiTheme="minorHAnsi" w:cstheme="minorHAnsi"/>
                <w:sz w:val="24"/>
                <w:szCs w:val="24"/>
              </w:rPr>
              <w:t xml:space="preserve">Additional training opportunities will be highlighted to the Committee and Board via the Governance and Compliance Report. </w:t>
            </w:r>
          </w:p>
        </w:tc>
      </w:tr>
      <w:tr w:rsidR="00F45433" w:rsidRPr="00C7542B" w14:paraId="35192306" w14:textId="77777777" w:rsidTr="00FB3D7E">
        <w:tc>
          <w:tcPr>
            <w:tcW w:w="2977" w:type="dxa"/>
            <w:tcBorders>
              <w:top w:val="single" w:sz="4" w:space="0" w:color="auto"/>
              <w:left w:val="single" w:sz="4" w:space="0" w:color="auto"/>
              <w:bottom w:val="single" w:sz="4" w:space="0" w:color="auto"/>
              <w:right w:val="single" w:sz="4" w:space="0" w:color="auto"/>
            </w:tcBorders>
          </w:tcPr>
          <w:p w14:paraId="665CF39F" w14:textId="77777777" w:rsidR="00F45433" w:rsidRPr="00C7542B" w:rsidRDefault="00F45433" w:rsidP="00FB3D7E">
            <w:pPr>
              <w:keepNext/>
              <w:keepLines/>
              <w:contextualSpacing/>
              <w:rPr>
                <w:rFonts w:eastAsia="Calibri" w:cstheme="minorHAnsi"/>
                <w:sz w:val="24"/>
                <w:szCs w:val="24"/>
              </w:rPr>
            </w:pPr>
            <w:r w:rsidRPr="00C7542B">
              <w:rPr>
                <w:rFonts w:asciiTheme="minorHAnsi" w:eastAsia="Calibri" w:hAnsiTheme="minorHAnsi" w:cstheme="minorHAnsi"/>
                <w:sz w:val="24"/>
                <w:szCs w:val="24"/>
              </w:rPr>
              <w:t>Poor standards of training</w:t>
            </w:r>
          </w:p>
        </w:tc>
        <w:tc>
          <w:tcPr>
            <w:tcW w:w="6663" w:type="dxa"/>
            <w:tcBorders>
              <w:top w:val="single" w:sz="4" w:space="0" w:color="auto"/>
              <w:left w:val="single" w:sz="4" w:space="0" w:color="auto"/>
              <w:bottom w:val="single" w:sz="4" w:space="0" w:color="auto"/>
              <w:right w:val="single" w:sz="4" w:space="0" w:color="auto"/>
            </w:tcBorders>
          </w:tcPr>
          <w:p w14:paraId="16FAF86D" w14:textId="77777777" w:rsidR="00F45433" w:rsidRPr="00C7542B" w:rsidRDefault="00F45433" w:rsidP="00FB3D7E">
            <w:pPr>
              <w:keepNext/>
              <w:keepLines/>
              <w:rPr>
                <w:rFonts w:eastAsia="Calibri" w:cstheme="minorBidi"/>
                <w:sz w:val="24"/>
                <w:szCs w:val="24"/>
              </w:rPr>
            </w:pPr>
            <w:r w:rsidRPr="34BA5661">
              <w:rPr>
                <w:rFonts w:asciiTheme="minorHAnsi" w:eastAsia="Calibri" w:hAnsiTheme="minorHAnsi" w:cstheme="minorBidi"/>
                <w:sz w:val="24"/>
                <w:szCs w:val="24"/>
              </w:rPr>
              <w:t>Where appropriate, external advisors who are experts in their field, deliver training to cover the CIPFA skills and knowledge framework. Other in-house training is delivered by Officers with specific knowledge in a particular area. External courses are vetted to ensure they are relevant before being added to the list of courses available. Feedback is sought after events are attended.</w:t>
            </w:r>
          </w:p>
        </w:tc>
      </w:tr>
    </w:tbl>
    <w:p w14:paraId="20616437" w14:textId="77777777" w:rsidR="00F45433" w:rsidRPr="00C7542B" w:rsidRDefault="00F45433" w:rsidP="00F45433">
      <w:pPr>
        <w:keepNext/>
        <w:keepLines/>
        <w:spacing w:after="0" w:line="240" w:lineRule="auto"/>
        <w:rPr>
          <w:rFonts w:eastAsia="Times New Roman" w:cstheme="minorHAnsi"/>
          <w:sz w:val="24"/>
          <w:szCs w:val="20"/>
          <w:lang w:eastAsia="en-GB"/>
        </w:rPr>
      </w:pPr>
    </w:p>
    <w:p w14:paraId="534E4CF3" w14:textId="77777777" w:rsidR="00F45433" w:rsidRPr="00C7542B" w:rsidRDefault="00F45433" w:rsidP="00F45433">
      <w:pPr>
        <w:keepNext/>
        <w:keepLines/>
        <w:spacing w:after="0" w:line="240" w:lineRule="auto"/>
        <w:ind w:hanging="567"/>
        <w:rPr>
          <w:rFonts w:eastAsia="Calibri" w:cstheme="minorHAnsi"/>
          <w:sz w:val="24"/>
          <w:szCs w:val="24"/>
        </w:rPr>
      </w:pPr>
    </w:p>
    <w:p w14:paraId="7DEADE3D" w14:textId="77777777" w:rsidR="00F45433" w:rsidRPr="00C7542B" w:rsidRDefault="00F45433" w:rsidP="00F45433">
      <w:pPr>
        <w:keepNext/>
        <w:keepLines/>
        <w:spacing w:after="0" w:line="240" w:lineRule="auto"/>
        <w:ind w:hanging="709"/>
        <w:rPr>
          <w:rFonts w:eastAsia="Calibri"/>
          <w:sz w:val="24"/>
          <w:szCs w:val="24"/>
        </w:rPr>
      </w:pPr>
      <w:r w:rsidRPr="34BA5661">
        <w:rPr>
          <w:rFonts w:eastAsia="Calibri"/>
          <w:sz w:val="24"/>
          <w:szCs w:val="24"/>
        </w:rPr>
        <w:t>14.2</w:t>
      </w:r>
      <w:r>
        <w:rPr>
          <w:rFonts w:eastAsia="Calibri"/>
          <w:sz w:val="24"/>
          <w:szCs w:val="24"/>
        </w:rPr>
        <w:tab/>
      </w:r>
      <w:r w:rsidRPr="34BA5661">
        <w:rPr>
          <w:rFonts w:eastAsia="Calibri"/>
          <w:sz w:val="24"/>
          <w:szCs w:val="24"/>
        </w:rPr>
        <w:t>The risks will be monitored within the scope of the Training Strategy and the Risk Register will be amended where appropriate.</w:t>
      </w:r>
    </w:p>
    <w:p w14:paraId="365CD3CE" w14:textId="77777777" w:rsidR="00F45433" w:rsidRPr="00C7542B" w:rsidRDefault="00F45433" w:rsidP="00F45433">
      <w:pPr>
        <w:keepNext/>
        <w:keepLines/>
        <w:spacing w:after="0" w:line="240" w:lineRule="auto"/>
        <w:rPr>
          <w:rFonts w:eastAsia="Calibri" w:cstheme="minorHAnsi"/>
          <w:b/>
          <w:sz w:val="24"/>
          <w:szCs w:val="24"/>
        </w:rPr>
      </w:pPr>
    </w:p>
    <w:p w14:paraId="2236533D" w14:textId="77777777" w:rsidR="00F45433" w:rsidRPr="00DA6805" w:rsidRDefault="00F45433" w:rsidP="00F45433">
      <w:pPr>
        <w:pStyle w:val="ListParagraph"/>
        <w:keepNext/>
        <w:keepLines/>
        <w:numPr>
          <w:ilvl w:val="0"/>
          <w:numId w:val="7"/>
        </w:numPr>
        <w:spacing w:after="0" w:line="240" w:lineRule="auto"/>
        <w:ind w:left="0" w:hanging="709"/>
        <w:outlineLvl w:val="1"/>
        <w:rPr>
          <w:rFonts w:eastAsia="Calibri" w:cstheme="minorHAnsi"/>
          <w:bCs/>
          <w:sz w:val="28"/>
          <w:szCs w:val="28"/>
        </w:rPr>
      </w:pPr>
      <w:bookmarkStart w:id="15" w:name="_Toc134103785"/>
      <w:r w:rsidRPr="00DA6805">
        <w:rPr>
          <w:rFonts w:eastAsiaTheme="majorEastAsia" w:cstheme="minorHAnsi"/>
          <w:b/>
          <w:bCs/>
          <w:color w:val="61207F"/>
          <w:sz w:val="24"/>
          <w:szCs w:val="24"/>
          <w:lang w:eastAsia="en-GB"/>
        </w:rPr>
        <w:lastRenderedPageBreak/>
        <w:t>Reporting</w:t>
      </w:r>
      <w:bookmarkEnd w:id="15"/>
    </w:p>
    <w:p w14:paraId="192416FE" w14:textId="77777777" w:rsidR="00F45433" w:rsidRPr="00C7542B" w:rsidRDefault="00F45433" w:rsidP="00F45433">
      <w:pPr>
        <w:keepNext/>
        <w:keepLines/>
        <w:spacing w:after="0" w:line="240" w:lineRule="auto"/>
        <w:ind w:hanging="709"/>
        <w:rPr>
          <w:rFonts w:eastAsia="Calibri"/>
          <w:sz w:val="24"/>
          <w:szCs w:val="24"/>
        </w:rPr>
      </w:pPr>
      <w:r w:rsidRPr="34BA5661">
        <w:rPr>
          <w:rFonts w:eastAsia="Calibri"/>
          <w:sz w:val="24"/>
          <w:szCs w:val="24"/>
        </w:rPr>
        <w:t>15.1</w:t>
      </w:r>
      <w:r>
        <w:rPr>
          <w:rFonts w:eastAsia="Calibri"/>
          <w:sz w:val="24"/>
          <w:szCs w:val="24"/>
        </w:rPr>
        <w:tab/>
      </w:r>
      <w:r w:rsidRPr="34BA5661">
        <w:rPr>
          <w:rFonts w:eastAsia="Calibri"/>
          <w:sz w:val="24"/>
          <w:szCs w:val="24"/>
        </w:rPr>
        <w:t>Training events will be highlighted at every meeting as part of the Governance and Compliance Report, Committee and Board members are expected to make Officers aware of any events that are of interest. Core training is expected to be taken up in the first instance as it has been specifically designed to cover the CIPFA core competencies and is therefore compulsory.</w:t>
      </w:r>
    </w:p>
    <w:p w14:paraId="1892BADC" w14:textId="77777777" w:rsidR="00F45433" w:rsidRPr="00C7542B" w:rsidRDefault="00F45433" w:rsidP="00F45433">
      <w:pPr>
        <w:keepNext/>
        <w:keepLines/>
        <w:spacing w:after="0" w:line="240" w:lineRule="auto"/>
        <w:ind w:hanging="709"/>
        <w:rPr>
          <w:rFonts w:eastAsia="Calibri" w:cstheme="minorHAnsi"/>
          <w:sz w:val="24"/>
          <w:szCs w:val="24"/>
        </w:rPr>
      </w:pPr>
    </w:p>
    <w:p w14:paraId="50174052" w14:textId="77777777" w:rsidR="00F45433" w:rsidRPr="00C7542B" w:rsidRDefault="00F45433" w:rsidP="00F45433">
      <w:pPr>
        <w:keepNext/>
        <w:keepLines/>
        <w:spacing w:after="0" w:line="240" w:lineRule="auto"/>
        <w:ind w:hanging="709"/>
        <w:rPr>
          <w:rFonts w:eastAsia="Calibri"/>
          <w:sz w:val="24"/>
          <w:szCs w:val="24"/>
        </w:rPr>
      </w:pPr>
      <w:r w:rsidRPr="34BA5661">
        <w:rPr>
          <w:rFonts w:eastAsia="Calibri"/>
          <w:sz w:val="24"/>
          <w:szCs w:val="24"/>
        </w:rPr>
        <w:t xml:space="preserve">15.2 </w:t>
      </w:r>
      <w:r>
        <w:rPr>
          <w:rFonts w:eastAsia="Calibri"/>
          <w:sz w:val="24"/>
          <w:szCs w:val="24"/>
        </w:rPr>
        <w:tab/>
      </w:r>
      <w:r w:rsidRPr="34BA5661">
        <w:rPr>
          <w:rFonts w:eastAsia="Calibri"/>
          <w:sz w:val="24"/>
          <w:szCs w:val="24"/>
        </w:rPr>
        <w:t xml:space="preserve">The Chairs of the Pension Fund Committee and Local Pension Board will be provided with attendance at meetings </w:t>
      </w:r>
      <w:r>
        <w:rPr>
          <w:rFonts w:eastAsia="Calibri"/>
          <w:sz w:val="24"/>
          <w:szCs w:val="24"/>
        </w:rPr>
        <w:t xml:space="preserve">where training has been delivered </w:t>
      </w:r>
      <w:r w:rsidRPr="34BA5661">
        <w:rPr>
          <w:rFonts w:eastAsia="Calibri"/>
          <w:sz w:val="24"/>
          <w:szCs w:val="24"/>
        </w:rPr>
        <w:t xml:space="preserve">and </w:t>
      </w:r>
      <w:r>
        <w:rPr>
          <w:rFonts w:eastAsia="Calibri"/>
          <w:sz w:val="24"/>
          <w:szCs w:val="24"/>
        </w:rPr>
        <w:t xml:space="preserve">all </w:t>
      </w:r>
      <w:r w:rsidRPr="34BA5661">
        <w:rPr>
          <w:rFonts w:eastAsia="Calibri"/>
          <w:sz w:val="24"/>
          <w:szCs w:val="24"/>
        </w:rPr>
        <w:t xml:space="preserve">training undertaken by their members during the year. </w:t>
      </w:r>
    </w:p>
    <w:p w14:paraId="270B5EAF" w14:textId="77777777" w:rsidR="00F45433" w:rsidRPr="00C7542B" w:rsidRDefault="00F45433" w:rsidP="00F45433">
      <w:pPr>
        <w:keepNext/>
        <w:keepLines/>
        <w:spacing w:after="0" w:line="240" w:lineRule="auto"/>
        <w:ind w:hanging="709"/>
        <w:rPr>
          <w:rFonts w:eastAsia="Calibri" w:cstheme="minorHAnsi"/>
          <w:sz w:val="24"/>
          <w:szCs w:val="24"/>
        </w:rPr>
      </w:pPr>
    </w:p>
    <w:p w14:paraId="7A3C31B1" w14:textId="77777777" w:rsidR="00F45433" w:rsidRPr="00C7542B" w:rsidRDefault="00F45433" w:rsidP="00F45433">
      <w:pPr>
        <w:keepNext/>
        <w:keepLines/>
        <w:spacing w:after="0" w:line="240" w:lineRule="auto"/>
        <w:ind w:hanging="709"/>
        <w:rPr>
          <w:rFonts w:eastAsia="Calibri"/>
          <w:sz w:val="24"/>
          <w:szCs w:val="24"/>
        </w:rPr>
      </w:pPr>
      <w:r w:rsidRPr="34BA5661">
        <w:rPr>
          <w:rFonts w:eastAsia="Calibri"/>
          <w:sz w:val="24"/>
          <w:szCs w:val="24"/>
        </w:rPr>
        <w:t xml:space="preserve">15.3 </w:t>
      </w:r>
      <w:r>
        <w:rPr>
          <w:rFonts w:eastAsia="Calibri"/>
          <w:sz w:val="24"/>
          <w:szCs w:val="24"/>
        </w:rPr>
        <w:tab/>
      </w:r>
      <w:r w:rsidRPr="34BA5661">
        <w:rPr>
          <w:rFonts w:eastAsia="Calibri"/>
          <w:sz w:val="24"/>
          <w:szCs w:val="24"/>
        </w:rPr>
        <w:t xml:space="preserve">Training undertaken by Committee and Board members will be published in the relevant annual reports. </w:t>
      </w:r>
    </w:p>
    <w:p w14:paraId="724B567F" w14:textId="77777777" w:rsidR="00F45433" w:rsidRPr="00C7542B" w:rsidRDefault="00F45433" w:rsidP="00F45433">
      <w:pPr>
        <w:keepNext/>
        <w:keepLines/>
        <w:spacing w:after="0" w:line="240" w:lineRule="auto"/>
        <w:rPr>
          <w:rFonts w:eastAsia="Calibri" w:cstheme="minorHAnsi"/>
          <w:b/>
          <w:sz w:val="24"/>
          <w:szCs w:val="24"/>
        </w:rPr>
      </w:pPr>
      <w:r w:rsidRPr="00C7542B">
        <w:rPr>
          <w:rFonts w:eastAsia="Calibri" w:cstheme="minorHAnsi"/>
          <w:sz w:val="24"/>
          <w:szCs w:val="24"/>
        </w:rPr>
        <w:tab/>
      </w:r>
    </w:p>
    <w:p w14:paraId="4F424870" w14:textId="77777777" w:rsidR="00F45433" w:rsidRPr="00DA6805" w:rsidRDefault="00F45433" w:rsidP="00F45433">
      <w:pPr>
        <w:pStyle w:val="ListParagraph"/>
        <w:keepNext/>
        <w:keepLines/>
        <w:numPr>
          <w:ilvl w:val="0"/>
          <w:numId w:val="7"/>
        </w:numPr>
        <w:spacing w:after="0" w:line="240" w:lineRule="auto"/>
        <w:ind w:left="-142" w:hanging="567"/>
        <w:outlineLvl w:val="1"/>
        <w:rPr>
          <w:rFonts w:eastAsia="Calibri"/>
          <w:sz w:val="28"/>
          <w:szCs w:val="28"/>
        </w:rPr>
      </w:pPr>
      <w:r w:rsidRPr="00C7542B">
        <w:rPr>
          <w:rFonts w:eastAsia="Calibri" w:cstheme="minorHAnsi"/>
          <w:bCs/>
          <w:sz w:val="28"/>
          <w:szCs w:val="28"/>
        </w:rPr>
        <w:tab/>
      </w:r>
      <w:bookmarkStart w:id="16" w:name="_Toc134103786"/>
      <w:r w:rsidRPr="34BA5661">
        <w:rPr>
          <w:rFonts w:eastAsiaTheme="majorEastAsia"/>
          <w:b/>
          <w:bCs/>
          <w:color w:val="61207F"/>
          <w:sz w:val="24"/>
          <w:szCs w:val="24"/>
          <w:lang w:eastAsia="en-GB"/>
        </w:rPr>
        <w:t xml:space="preserve">Costs </w:t>
      </w:r>
      <w:bookmarkEnd w:id="16"/>
    </w:p>
    <w:p w14:paraId="3CE1C5BB" w14:textId="77777777" w:rsidR="00F45433" w:rsidRPr="00C7542B" w:rsidRDefault="00F45433" w:rsidP="00F45433">
      <w:pPr>
        <w:keepNext/>
        <w:keepLines/>
        <w:spacing w:after="0" w:line="240" w:lineRule="auto"/>
        <w:ind w:hanging="709"/>
        <w:rPr>
          <w:rFonts w:eastAsia="Calibri"/>
          <w:sz w:val="24"/>
          <w:szCs w:val="24"/>
        </w:rPr>
      </w:pPr>
      <w:r w:rsidRPr="34BA5661">
        <w:rPr>
          <w:rFonts w:eastAsia="Calibri"/>
          <w:sz w:val="24"/>
          <w:szCs w:val="24"/>
        </w:rPr>
        <w:t>16.1</w:t>
      </w:r>
      <w:r>
        <w:rPr>
          <w:rFonts w:eastAsia="Calibri"/>
          <w:sz w:val="24"/>
          <w:szCs w:val="24"/>
        </w:rPr>
        <w:tab/>
      </w:r>
      <w:r w:rsidRPr="34BA5661">
        <w:rPr>
          <w:rFonts w:eastAsia="Calibri"/>
          <w:sz w:val="24"/>
          <w:szCs w:val="24"/>
        </w:rPr>
        <w:t>All training costs relating to this Training Strategy are met by Cambridgeshire Pension Fund.</w:t>
      </w:r>
    </w:p>
    <w:p w14:paraId="3C6B76FE" w14:textId="77777777" w:rsidR="00F45433" w:rsidRPr="00C7542B" w:rsidRDefault="00F45433" w:rsidP="00F45433">
      <w:pPr>
        <w:keepNext/>
        <w:keepLines/>
        <w:spacing w:after="0" w:line="240" w:lineRule="auto"/>
        <w:rPr>
          <w:rFonts w:eastAsia="Times New Roman" w:cstheme="minorHAnsi"/>
          <w:sz w:val="24"/>
          <w:szCs w:val="20"/>
          <w:lang w:eastAsia="en-GB"/>
        </w:rPr>
      </w:pPr>
    </w:p>
    <w:p w14:paraId="01C0C2DF" w14:textId="77777777" w:rsidR="00F45433" w:rsidRPr="00C7542B" w:rsidRDefault="00F45433" w:rsidP="00F45433">
      <w:pPr>
        <w:keepNext/>
        <w:keepLines/>
        <w:spacing w:after="0" w:line="240" w:lineRule="auto"/>
        <w:rPr>
          <w:rFonts w:eastAsia="Times New Roman" w:cstheme="minorHAnsi"/>
          <w:sz w:val="24"/>
          <w:szCs w:val="20"/>
          <w:lang w:eastAsia="en-GB"/>
        </w:rPr>
      </w:pPr>
    </w:p>
    <w:p w14:paraId="5B009B42" w14:textId="77777777" w:rsidR="00F45433" w:rsidRPr="00C7542B" w:rsidRDefault="00F45433" w:rsidP="00F45433">
      <w:pPr>
        <w:keepNext/>
        <w:keepLines/>
        <w:spacing w:after="0" w:line="240" w:lineRule="auto"/>
        <w:rPr>
          <w:rFonts w:eastAsia="Times New Roman" w:cstheme="minorHAnsi"/>
          <w:sz w:val="24"/>
          <w:szCs w:val="20"/>
          <w:lang w:eastAsia="en-GB"/>
        </w:rPr>
      </w:pPr>
    </w:p>
    <w:p w14:paraId="4151204D" w14:textId="77777777" w:rsidR="00F45433" w:rsidRPr="00C7542B" w:rsidRDefault="00F45433" w:rsidP="00F45433">
      <w:pPr>
        <w:keepNext/>
        <w:keepLines/>
        <w:rPr>
          <w:rFonts w:cstheme="minorHAnsi"/>
        </w:rPr>
      </w:pPr>
    </w:p>
    <w:p w14:paraId="6050F4F9" w14:textId="77777777" w:rsidR="00F45433" w:rsidRPr="00C7542B" w:rsidRDefault="00F45433" w:rsidP="00F45433">
      <w:pPr>
        <w:keepNext/>
        <w:keepLines/>
        <w:rPr>
          <w:rFonts w:cstheme="minorHAnsi"/>
        </w:rPr>
      </w:pPr>
    </w:p>
    <w:p w14:paraId="1CF5B032" w14:textId="77777777" w:rsidR="006802B7" w:rsidRDefault="006802B7"/>
    <w:sectPr w:rsidR="006802B7" w:rsidSect="00912541">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F36D9" w14:textId="77777777" w:rsidR="00C129FE" w:rsidRDefault="00C129FE">
      <w:pPr>
        <w:spacing w:after="0" w:line="240" w:lineRule="auto"/>
      </w:pPr>
      <w:r>
        <w:separator/>
      </w:r>
    </w:p>
  </w:endnote>
  <w:endnote w:type="continuationSeparator" w:id="0">
    <w:p w14:paraId="74C40609" w14:textId="77777777" w:rsidR="00C129FE" w:rsidRDefault="00C1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C683" w14:textId="77777777" w:rsidR="00FB4985" w:rsidRDefault="008A68A8">
    <w:pPr>
      <w:pStyle w:val="Footer"/>
    </w:pPr>
    <w:r>
      <w:rPr>
        <w:noProof/>
      </w:rPr>
      <w:drawing>
        <wp:inline distT="0" distB="0" distL="0" distR="0" wp14:anchorId="6AA2EEC4" wp14:editId="07AECE37">
          <wp:extent cx="3045600" cy="1015200"/>
          <wp:effectExtent l="0" t="0" r="2540" b="0"/>
          <wp:docPr id="16" name="Picture 16" descr="logo adminstered in partnership west northamptonshire council and cambridge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dministered in partnership.jpg"/>
                  <pic:cNvPicPr/>
                </pic:nvPicPr>
                <pic:blipFill>
                  <a:blip r:embed="rId1">
                    <a:extLst>
                      <a:ext uri="{28A0092B-C50C-407E-A947-70E740481C1C}">
                        <a14:useLocalDpi xmlns:a14="http://schemas.microsoft.com/office/drawing/2010/main" val="0"/>
                      </a:ext>
                    </a:extLst>
                  </a:blip>
                  <a:stretch>
                    <a:fillRect/>
                  </a:stretch>
                </pic:blipFill>
                <pic:spPr>
                  <a:xfrm>
                    <a:off x="0" y="0"/>
                    <a:ext cx="3045600" cy="101520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57590" w14:textId="77777777" w:rsidR="00C129FE" w:rsidRDefault="00C129FE">
      <w:pPr>
        <w:spacing w:after="0" w:line="240" w:lineRule="auto"/>
      </w:pPr>
      <w:r>
        <w:separator/>
      </w:r>
    </w:p>
  </w:footnote>
  <w:footnote w:type="continuationSeparator" w:id="0">
    <w:p w14:paraId="3A69C246" w14:textId="77777777" w:rsidR="00C129FE" w:rsidRDefault="00C1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EDD8" w14:textId="77777777" w:rsidR="00FB4985" w:rsidRDefault="008A68A8" w:rsidP="000F2223">
    <w:pPr>
      <w:pStyle w:val="Header"/>
      <w:jc w:val="right"/>
    </w:pPr>
    <w:r>
      <w:rPr>
        <w:noProof/>
      </w:rPr>
      <w:drawing>
        <wp:inline distT="0" distB="0" distL="0" distR="0" wp14:anchorId="6F717D17" wp14:editId="6FD8C8F9">
          <wp:extent cx="1792800" cy="676800"/>
          <wp:effectExtent l="0" t="0" r="0" b="0"/>
          <wp:docPr id="15" name="Picture 15" descr="logo cambridge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PF.png"/>
                  <pic:cNvPicPr/>
                </pic:nvPicPr>
                <pic:blipFill>
                  <a:blip r:embed="rId1">
                    <a:extLst>
                      <a:ext uri="{28A0092B-C50C-407E-A947-70E740481C1C}">
                        <a14:useLocalDpi xmlns:a14="http://schemas.microsoft.com/office/drawing/2010/main" val="0"/>
                      </a:ext>
                    </a:extLst>
                  </a:blip>
                  <a:stretch>
                    <a:fillRect/>
                  </a:stretch>
                </pic:blipFill>
                <pic:spPr>
                  <a:xfrm>
                    <a:off x="0" y="0"/>
                    <a:ext cx="1792800" cy="67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48DD"/>
    <w:multiLevelType w:val="hybridMultilevel"/>
    <w:tmpl w:val="2A78C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82B5613"/>
    <w:multiLevelType w:val="multilevel"/>
    <w:tmpl w:val="4A9CDAE8"/>
    <w:lvl w:ilvl="0">
      <w:start w:val="1"/>
      <w:numFmt w:val="decimal"/>
      <w:lvlText w:val="%1."/>
      <w:lvlJc w:val="left"/>
      <w:pPr>
        <w:ind w:left="-4" w:hanging="705"/>
      </w:pPr>
      <w:rPr>
        <w:rFonts w:hint="default"/>
      </w:rPr>
    </w:lvl>
    <w:lvl w:ilvl="1">
      <w:start w:val="1"/>
      <w:numFmt w:val="decimal"/>
      <w:isLgl/>
      <w:lvlText w:val="%1.%2"/>
      <w:lvlJc w:val="left"/>
      <w:pPr>
        <w:ind w:left="-4" w:hanging="705"/>
      </w:pPr>
      <w:rPr>
        <w:rFonts w:hint="default"/>
      </w:rPr>
    </w:lvl>
    <w:lvl w:ilvl="2">
      <w:start w:val="1"/>
      <w:numFmt w:val="decimal"/>
      <w:isLgl/>
      <w:lvlText w:val="%1.%2.%3"/>
      <w:lvlJc w:val="left"/>
      <w:pPr>
        <w:ind w:left="11" w:hanging="720"/>
      </w:pPr>
      <w:rPr>
        <w:rFonts w:hint="default"/>
      </w:rPr>
    </w:lvl>
    <w:lvl w:ilvl="3">
      <w:start w:val="1"/>
      <w:numFmt w:val="decimal"/>
      <w:isLgl/>
      <w:lvlText w:val="%1.%2.%3.%4"/>
      <w:lvlJc w:val="left"/>
      <w:pPr>
        <w:ind w:left="371" w:hanging="1080"/>
      </w:pPr>
      <w:rPr>
        <w:rFonts w:hint="default"/>
      </w:rPr>
    </w:lvl>
    <w:lvl w:ilvl="4">
      <w:start w:val="1"/>
      <w:numFmt w:val="decimal"/>
      <w:isLgl/>
      <w:lvlText w:val="%1.%2.%3.%4.%5"/>
      <w:lvlJc w:val="left"/>
      <w:pPr>
        <w:ind w:left="371" w:hanging="1080"/>
      </w:pPr>
      <w:rPr>
        <w:rFonts w:hint="default"/>
      </w:rPr>
    </w:lvl>
    <w:lvl w:ilvl="5">
      <w:start w:val="1"/>
      <w:numFmt w:val="decimal"/>
      <w:isLgl/>
      <w:lvlText w:val="%1.%2.%3.%4.%5.%6"/>
      <w:lvlJc w:val="left"/>
      <w:pPr>
        <w:ind w:left="731" w:hanging="1440"/>
      </w:pPr>
      <w:rPr>
        <w:rFonts w:hint="default"/>
      </w:rPr>
    </w:lvl>
    <w:lvl w:ilvl="6">
      <w:start w:val="1"/>
      <w:numFmt w:val="decimal"/>
      <w:isLgl/>
      <w:lvlText w:val="%1.%2.%3.%4.%5.%6.%7"/>
      <w:lvlJc w:val="left"/>
      <w:pPr>
        <w:ind w:left="731" w:hanging="1440"/>
      </w:pPr>
      <w:rPr>
        <w:rFonts w:hint="default"/>
      </w:rPr>
    </w:lvl>
    <w:lvl w:ilvl="7">
      <w:start w:val="1"/>
      <w:numFmt w:val="decimal"/>
      <w:isLgl/>
      <w:lvlText w:val="%1.%2.%3.%4.%5.%6.%7.%8"/>
      <w:lvlJc w:val="left"/>
      <w:pPr>
        <w:ind w:left="1091" w:hanging="1800"/>
      </w:pPr>
      <w:rPr>
        <w:rFonts w:hint="default"/>
      </w:rPr>
    </w:lvl>
    <w:lvl w:ilvl="8">
      <w:start w:val="1"/>
      <w:numFmt w:val="decimal"/>
      <w:isLgl/>
      <w:lvlText w:val="%1.%2.%3.%4.%5.%6.%7.%8.%9"/>
      <w:lvlJc w:val="left"/>
      <w:pPr>
        <w:ind w:left="1091" w:hanging="1800"/>
      </w:pPr>
      <w:rPr>
        <w:rFonts w:hint="default"/>
      </w:rPr>
    </w:lvl>
  </w:abstractNum>
  <w:abstractNum w:abstractNumId="2" w15:restartNumberingAfterBreak="0">
    <w:nsid w:val="1AC527A0"/>
    <w:multiLevelType w:val="hybridMultilevel"/>
    <w:tmpl w:val="AB707362"/>
    <w:lvl w:ilvl="0" w:tplc="08090001">
      <w:start w:val="1"/>
      <w:numFmt w:val="bullet"/>
      <w:lvlText w:val=""/>
      <w:lvlJc w:val="left"/>
      <w:pPr>
        <w:ind w:left="716" w:hanging="360"/>
      </w:pPr>
      <w:rPr>
        <w:rFonts w:ascii="Symbol" w:hAnsi="Symbol" w:hint="default"/>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3" w15:restartNumberingAfterBreak="0">
    <w:nsid w:val="3DDC577B"/>
    <w:multiLevelType w:val="hybridMultilevel"/>
    <w:tmpl w:val="BCF6C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39026CA"/>
    <w:multiLevelType w:val="hybridMultilevel"/>
    <w:tmpl w:val="B41C1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CB1557"/>
    <w:multiLevelType w:val="multilevel"/>
    <w:tmpl w:val="39E0A67A"/>
    <w:lvl w:ilvl="0">
      <w:start w:val="1"/>
      <w:numFmt w:val="decimal"/>
      <w:lvlText w:val="%1."/>
      <w:lvlJc w:val="left"/>
      <w:pPr>
        <w:ind w:left="720" w:hanging="360"/>
      </w:pPr>
      <w:rPr>
        <w:rFonts w:hint="default"/>
        <w:b/>
        <w:bCs w:val="0"/>
        <w:color w:val="61207F"/>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7C442C0"/>
    <w:multiLevelType w:val="hybridMultilevel"/>
    <w:tmpl w:val="AEE2A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9768E0"/>
    <w:multiLevelType w:val="hybridMultilevel"/>
    <w:tmpl w:val="EC3C5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6A59F0"/>
    <w:multiLevelType w:val="hybridMultilevel"/>
    <w:tmpl w:val="2D021BB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9" w15:restartNumberingAfterBreak="0">
    <w:nsid w:val="60457A56"/>
    <w:multiLevelType w:val="hybridMultilevel"/>
    <w:tmpl w:val="F1F28C9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D54199"/>
    <w:multiLevelType w:val="hybridMultilevel"/>
    <w:tmpl w:val="9E7C89A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479104471">
    <w:abstractNumId w:val="8"/>
  </w:num>
  <w:num w:numId="2" w16cid:durableId="459956891">
    <w:abstractNumId w:val="3"/>
  </w:num>
  <w:num w:numId="3" w16cid:durableId="759566474">
    <w:abstractNumId w:val="1"/>
  </w:num>
  <w:num w:numId="4" w16cid:durableId="625044831">
    <w:abstractNumId w:val="2"/>
  </w:num>
  <w:num w:numId="5" w16cid:durableId="742216296">
    <w:abstractNumId w:val="7"/>
  </w:num>
  <w:num w:numId="6" w16cid:durableId="662590381">
    <w:abstractNumId w:val="4"/>
  </w:num>
  <w:num w:numId="7" w16cid:durableId="1726639272">
    <w:abstractNumId w:val="5"/>
  </w:num>
  <w:num w:numId="8" w16cid:durableId="994189413">
    <w:abstractNumId w:val="6"/>
  </w:num>
  <w:num w:numId="9" w16cid:durableId="1758330999">
    <w:abstractNumId w:val="0"/>
  </w:num>
  <w:num w:numId="10" w16cid:durableId="317809543">
    <w:abstractNumId w:val="9"/>
  </w:num>
  <w:num w:numId="11" w16cid:durableId="16334424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433"/>
    <w:rsid w:val="00456955"/>
    <w:rsid w:val="006802B7"/>
    <w:rsid w:val="008125C5"/>
    <w:rsid w:val="008A49AC"/>
    <w:rsid w:val="008A68A8"/>
    <w:rsid w:val="00AD0662"/>
    <w:rsid w:val="00C109BB"/>
    <w:rsid w:val="00C129FE"/>
    <w:rsid w:val="00EE111F"/>
    <w:rsid w:val="00F23260"/>
    <w:rsid w:val="00F45433"/>
    <w:rsid w:val="00F94027"/>
    <w:rsid w:val="00FB4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AC5BD"/>
  <w15:chartTrackingRefBased/>
  <w15:docId w15:val="{4023BABC-27C3-4918-B1A1-E1FE5B35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433"/>
  </w:style>
  <w:style w:type="paragraph" w:styleId="Heading1">
    <w:name w:val="heading 1"/>
    <w:basedOn w:val="Normal"/>
    <w:next w:val="Normal"/>
    <w:link w:val="Heading1Char"/>
    <w:uiPriority w:val="9"/>
    <w:qFormat/>
    <w:rsid w:val="00F454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433"/>
  </w:style>
  <w:style w:type="paragraph" w:styleId="Footer">
    <w:name w:val="footer"/>
    <w:basedOn w:val="Normal"/>
    <w:link w:val="FooterChar"/>
    <w:uiPriority w:val="99"/>
    <w:unhideWhenUsed/>
    <w:rsid w:val="00F45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433"/>
  </w:style>
  <w:style w:type="table" w:styleId="TableGrid">
    <w:name w:val="Table Grid"/>
    <w:basedOn w:val="TableNormal"/>
    <w:uiPriority w:val="39"/>
    <w:rsid w:val="00F45433"/>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4543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45433"/>
    <w:pPr>
      <w:outlineLvl w:val="9"/>
    </w:pPr>
    <w:rPr>
      <w:lang w:val="en-US"/>
    </w:rPr>
  </w:style>
  <w:style w:type="paragraph" w:styleId="TOC2">
    <w:name w:val="toc 2"/>
    <w:basedOn w:val="Normal"/>
    <w:next w:val="Normal"/>
    <w:autoRedefine/>
    <w:uiPriority w:val="39"/>
    <w:unhideWhenUsed/>
    <w:rsid w:val="00F45433"/>
    <w:pPr>
      <w:tabs>
        <w:tab w:val="left" w:pos="567"/>
        <w:tab w:val="right" w:leader="dot" w:pos="9038"/>
      </w:tabs>
      <w:spacing w:after="100"/>
      <w:ind w:left="426" w:hanging="426"/>
    </w:pPr>
  </w:style>
  <w:style w:type="character" w:styleId="Hyperlink">
    <w:name w:val="Hyperlink"/>
    <w:basedOn w:val="DefaultParagraphFont"/>
    <w:uiPriority w:val="99"/>
    <w:unhideWhenUsed/>
    <w:rsid w:val="00F45433"/>
    <w:rPr>
      <w:color w:val="0563C1" w:themeColor="hyperlink"/>
      <w:u w:val="single"/>
    </w:rPr>
  </w:style>
  <w:style w:type="paragraph" w:styleId="ListParagraph">
    <w:name w:val="List Paragraph"/>
    <w:basedOn w:val="Normal"/>
    <w:uiPriority w:val="34"/>
    <w:qFormat/>
    <w:rsid w:val="00F45433"/>
    <w:pPr>
      <w:ind w:left="720"/>
      <w:contextualSpacing/>
    </w:pPr>
  </w:style>
  <w:style w:type="paragraph" w:styleId="TOC1">
    <w:name w:val="toc 1"/>
    <w:basedOn w:val="Normal"/>
    <w:next w:val="Normal"/>
    <w:autoRedefine/>
    <w:uiPriority w:val="39"/>
    <w:unhideWhenUsed/>
    <w:rsid w:val="00F45433"/>
    <w:pPr>
      <w:tabs>
        <w:tab w:val="left" w:pos="440"/>
        <w:tab w:val="right" w:leader="dot" w:pos="9038"/>
      </w:tabs>
      <w:spacing w:after="100"/>
      <w:ind w:left="426" w:hanging="4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3da782-ff01-4eb6-bfb8-7fab1db7d2c8">
      <Terms xmlns="http://schemas.microsoft.com/office/infopath/2007/PartnerControls"/>
    </lcf76f155ced4ddcb4097134ff3c332f>
    <TaxCatchAll xmlns="5f08f1fb-8c34-44d6-a8d5-778f680b17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FC93A9-9078-4992-BF29-6E091411CFC9}">
  <ds:schemaRefs>
    <ds:schemaRef ds:uri="http://schemas.microsoft.com/office/2006/metadata/properties"/>
    <ds:schemaRef ds:uri="http://schemas.microsoft.com/office/infopath/2007/PartnerControls"/>
    <ds:schemaRef ds:uri="fb421853-688c-4895-9bf8-6bc14ea16dd3"/>
    <ds:schemaRef ds:uri="75f017ce-8fe9-4f14-bafe-74422bb7015b"/>
    <ds:schemaRef ds:uri="903da782-ff01-4eb6-bfb8-7fab1db7d2c8"/>
    <ds:schemaRef ds:uri="5f08f1fb-8c34-44d6-a8d5-778f680b1754"/>
  </ds:schemaRefs>
</ds:datastoreItem>
</file>

<file path=customXml/itemProps2.xml><?xml version="1.0" encoding="utf-8"?>
<ds:datastoreItem xmlns:ds="http://schemas.openxmlformats.org/officeDocument/2006/customXml" ds:itemID="{9184D9A0-000D-461E-90EF-AB67E8689D8F}">
  <ds:schemaRefs>
    <ds:schemaRef ds:uri="http://schemas.microsoft.com/sharepoint/v3/contenttype/forms"/>
  </ds:schemaRefs>
</ds:datastoreItem>
</file>

<file path=customXml/itemProps3.xml><?xml version="1.0" encoding="utf-8"?>
<ds:datastoreItem xmlns:ds="http://schemas.openxmlformats.org/officeDocument/2006/customXml" ds:itemID="{680DDA79-2265-4A75-B1EB-510DF6A3C525}"/>
</file>

<file path=docProps/app.xml><?xml version="1.0" encoding="utf-8"?>
<Properties xmlns="http://schemas.openxmlformats.org/officeDocument/2006/extended-properties" xmlns:vt="http://schemas.openxmlformats.org/officeDocument/2006/docPropsVTypes">
  <Template>Normal</Template>
  <TotalTime>0</TotalTime>
  <Pages>9</Pages>
  <Words>2427</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16229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Sharon Grimshaw</cp:lastModifiedBy>
  <cp:revision>2</cp:revision>
  <dcterms:created xsi:type="dcterms:W3CDTF">2024-10-18T12:30:00Z</dcterms:created>
  <dcterms:modified xsi:type="dcterms:W3CDTF">2024-10-18T12:30:00Z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