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82716" w14:textId="77777777" w:rsidR="00D30AE0" w:rsidRPr="00152420" w:rsidRDefault="00D30AE0" w:rsidP="00D30AE0">
      <w:pPr>
        <w:widowControl w:val="0"/>
        <w:spacing w:line="0" w:lineRule="atLeast"/>
        <w:rPr>
          <w:rFonts w:cs="Calibri"/>
          <w:iCs/>
          <w:color w:val="7C298E"/>
          <w:kern w:val="28"/>
          <w:sz w:val="24"/>
          <w:szCs w:val="24"/>
        </w:rPr>
      </w:pPr>
    </w:p>
    <w:p w14:paraId="121066A3" w14:textId="77777777" w:rsidR="00D30AE0" w:rsidRPr="00152420" w:rsidRDefault="00D30AE0" w:rsidP="00D30AE0">
      <w:pPr>
        <w:widowControl w:val="0"/>
        <w:spacing w:line="0" w:lineRule="atLeast"/>
        <w:rPr>
          <w:rFonts w:cs="Calibri"/>
          <w:iCs/>
          <w:color w:val="7C298E"/>
          <w:kern w:val="28"/>
          <w:sz w:val="24"/>
          <w:szCs w:val="24"/>
        </w:rPr>
      </w:pPr>
    </w:p>
    <w:p w14:paraId="1A3E476B" w14:textId="77777777" w:rsidR="00D30AE0" w:rsidRPr="00152420" w:rsidRDefault="00D30AE0" w:rsidP="00D30AE0">
      <w:pPr>
        <w:widowControl w:val="0"/>
        <w:spacing w:after="0" w:line="0" w:lineRule="atLeast"/>
        <w:jc w:val="center"/>
        <w:rPr>
          <w:rFonts w:cs="Calibri"/>
          <w:iCs/>
          <w:color w:val="7C298E"/>
          <w:kern w:val="28"/>
          <w:sz w:val="72"/>
          <w:szCs w:val="72"/>
        </w:rPr>
      </w:pPr>
    </w:p>
    <w:p w14:paraId="6246A34B" w14:textId="77777777" w:rsidR="00D30AE0" w:rsidRPr="00152420" w:rsidRDefault="00D30AE0" w:rsidP="00D30AE0">
      <w:pPr>
        <w:widowControl w:val="0"/>
        <w:spacing w:after="0" w:line="0" w:lineRule="atLeast"/>
        <w:jc w:val="center"/>
        <w:rPr>
          <w:rFonts w:cs="Calibri"/>
          <w:iCs/>
          <w:color w:val="7C298E"/>
          <w:kern w:val="28"/>
          <w:sz w:val="72"/>
          <w:szCs w:val="72"/>
        </w:rPr>
      </w:pPr>
    </w:p>
    <w:p w14:paraId="4AF362C4" w14:textId="77777777" w:rsidR="00D30AE0" w:rsidRPr="00152420" w:rsidRDefault="00D30AE0" w:rsidP="00C90D05">
      <w:pPr>
        <w:widowControl w:val="0"/>
        <w:spacing w:after="0" w:line="0" w:lineRule="atLeast"/>
        <w:jc w:val="center"/>
        <w:rPr>
          <w:rFonts w:cs="Calibri"/>
          <w:iCs/>
          <w:color w:val="7C298E"/>
          <w:kern w:val="28"/>
          <w:sz w:val="72"/>
          <w:szCs w:val="72"/>
        </w:rPr>
      </w:pPr>
      <w:r w:rsidRPr="00152420">
        <w:rPr>
          <w:rFonts w:cs="Calibri"/>
          <w:iCs/>
          <w:color w:val="7C298E"/>
          <w:kern w:val="28"/>
          <w:sz w:val="72"/>
          <w:szCs w:val="72"/>
        </w:rPr>
        <w:t>Reporting Breaches of the</w:t>
      </w:r>
    </w:p>
    <w:p w14:paraId="7620CFF8" w14:textId="77777777" w:rsidR="00D30AE0" w:rsidRPr="00152420" w:rsidRDefault="00D30AE0" w:rsidP="00C90D05">
      <w:pPr>
        <w:widowControl w:val="0"/>
        <w:spacing w:after="0" w:line="0" w:lineRule="atLeast"/>
        <w:jc w:val="center"/>
        <w:rPr>
          <w:rFonts w:cs="Calibri"/>
          <w:iCs/>
          <w:color w:val="7C298E"/>
          <w:kern w:val="28"/>
          <w:sz w:val="72"/>
          <w:szCs w:val="72"/>
        </w:rPr>
      </w:pPr>
      <w:r w:rsidRPr="00152420">
        <w:rPr>
          <w:rFonts w:cs="Calibri"/>
          <w:iCs/>
          <w:color w:val="7C298E"/>
          <w:kern w:val="28"/>
          <w:sz w:val="72"/>
          <w:szCs w:val="72"/>
        </w:rPr>
        <w:t>Law to the Pensions</w:t>
      </w:r>
    </w:p>
    <w:p w14:paraId="63D743F8" w14:textId="77777777" w:rsidR="00C90D05" w:rsidRDefault="00D30AE0" w:rsidP="00C90D05">
      <w:pPr>
        <w:widowControl w:val="0"/>
        <w:spacing w:after="0" w:line="0" w:lineRule="atLeast"/>
        <w:jc w:val="center"/>
        <w:rPr>
          <w:rFonts w:cs="Calibri"/>
          <w:iCs/>
          <w:color w:val="7C298E"/>
          <w:kern w:val="28"/>
          <w:sz w:val="72"/>
          <w:szCs w:val="72"/>
        </w:rPr>
      </w:pPr>
      <w:r w:rsidRPr="00152420">
        <w:rPr>
          <w:rFonts w:cs="Calibri"/>
          <w:iCs/>
          <w:color w:val="7C298E"/>
          <w:kern w:val="28"/>
          <w:sz w:val="72"/>
          <w:szCs w:val="72"/>
        </w:rPr>
        <w:t>Regulator Policy</w:t>
      </w:r>
      <w:r w:rsidR="00C90D05">
        <w:rPr>
          <w:rFonts w:cs="Calibri"/>
          <w:iCs/>
          <w:color w:val="7C298E"/>
          <w:kern w:val="28"/>
          <w:sz w:val="72"/>
          <w:szCs w:val="72"/>
        </w:rPr>
        <w:t xml:space="preserve"> </w:t>
      </w:r>
    </w:p>
    <w:p w14:paraId="54576A11" w14:textId="5C3CC197" w:rsidR="00D30AE0" w:rsidRPr="00C90D05" w:rsidRDefault="00D30AE0" w:rsidP="00C90D05">
      <w:pPr>
        <w:widowControl w:val="0"/>
        <w:spacing w:after="0" w:line="0" w:lineRule="atLeast"/>
        <w:jc w:val="center"/>
        <w:rPr>
          <w:rFonts w:cs="Calibri"/>
          <w:iCs/>
          <w:color w:val="7C298E"/>
          <w:kern w:val="28"/>
          <w:sz w:val="72"/>
          <w:szCs w:val="72"/>
        </w:rPr>
      </w:pPr>
      <w:r w:rsidRPr="00152420">
        <w:rPr>
          <w:rFonts w:cs="Calibri"/>
          <w:iCs/>
          <w:color w:val="7C298E"/>
          <w:kern w:val="28"/>
          <w:sz w:val="72"/>
          <w:szCs w:val="72"/>
        </w:rPr>
        <w:t>202</w:t>
      </w:r>
      <w:r w:rsidR="00A900F0">
        <w:rPr>
          <w:rFonts w:cs="Calibri"/>
          <w:iCs/>
          <w:color w:val="7C298E"/>
          <w:kern w:val="28"/>
          <w:sz w:val="72"/>
          <w:szCs w:val="72"/>
        </w:rPr>
        <w:t>5</w:t>
      </w:r>
    </w:p>
    <w:p w14:paraId="388CFA5F" w14:textId="77777777" w:rsidR="00D30AE0" w:rsidRPr="00152420" w:rsidRDefault="00D30AE0" w:rsidP="00D30AE0">
      <w:pPr>
        <w:spacing w:after="0" w:line="240" w:lineRule="auto"/>
        <w:rPr>
          <w:rFonts w:cs="Calibri"/>
          <w:b/>
          <w:bCs/>
          <w:color w:val="61207F"/>
          <w:sz w:val="24"/>
          <w:szCs w:val="24"/>
        </w:rPr>
      </w:pPr>
      <w:r w:rsidRPr="00152420">
        <w:rPr>
          <w:rFonts w:cs="Calibri"/>
          <w:b/>
          <w:sz w:val="24"/>
          <w:szCs w:val="24"/>
        </w:rPr>
        <w:br w:type="page"/>
      </w:r>
    </w:p>
    <w:p w14:paraId="136DF371" w14:textId="39FA7471" w:rsidR="00004186" w:rsidRPr="008038F0" w:rsidRDefault="00004186" w:rsidP="008038F0">
      <w:pPr>
        <w:pStyle w:val="TOCHeading"/>
        <w:rPr>
          <w:b/>
          <w:color w:val="7C298E"/>
        </w:rPr>
      </w:pPr>
      <w:r w:rsidRPr="008038F0">
        <w:rPr>
          <w:b/>
          <w:color w:val="7C298E"/>
        </w:rPr>
        <w:lastRenderedPageBreak/>
        <w:t>Contents</w:t>
      </w:r>
    </w:p>
    <w:p w14:paraId="7C210339" w14:textId="77777777" w:rsidR="00004186" w:rsidRPr="00004186" w:rsidRDefault="00004186" w:rsidP="00004186">
      <w:pPr>
        <w:rPr>
          <w:lang w:val="en-US"/>
        </w:rPr>
      </w:pPr>
    </w:p>
    <w:p w14:paraId="1985A55C" w14:textId="594D4042" w:rsidR="00004186" w:rsidRPr="008038F0" w:rsidRDefault="00004186" w:rsidP="008038F0">
      <w:pPr>
        <w:pStyle w:val="TOC1"/>
        <w:tabs>
          <w:tab w:val="right" w:leader="dot" w:pos="9638"/>
        </w:tabs>
      </w:pPr>
      <w:r w:rsidRPr="008038F0">
        <w:rPr>
          <w:b/>
        </w:rPr>
        <w:t>Introduction</w:t>
      </w:r>
      <w:r>
        <w:rPr>
          <w:b/>
          <w:bCs/>
        </w:rPr>
        <w:tab/>
      </w:r>
      <w:r w:rsidRPr="008038F0">
        <w:rPr>
          <w:b/>
        </w:rPr>
        <w:t>3</w:t>
      </w:r>
    </w:p>
    <w:p w14:paraId="37257371" w14:textId="3AE22FE3" w:rsidR="00004186" w:rsidRPr="008038F0" w:rsidRDefault="00004186" w:rsidP="008038F0">
      <w:pPr>
        <w:pStyle w:val="TOC1"/>
        <w:tabs>
          <w:tab w:val="right" w:leader="dot" w:pos="9638"/>
        </w:tabs>
        <w:rPr>
          <w:b/>
        </w:rPr>
      </w:pPr>
      <w:r w:rsidRPr="008038F0">
        <w:rPr>
          <w:b/>
        </w:rPr>
        <w:t>Policy Objectives</w:t>
      </w:r>
      <w:r>
        <w:rPr>
          <w:b/>
          <w:bCs/>
        </w:rPr>
        <w:tab/>
      </w:r>
      <w:r w:rsidRPr="008038F0">
        <w:rPr>
          <w:b/>
        </w:rPr>
        <w:t>3</w:t>
      </w:r>
    </w:p>
    <w:p w14:paraId="32CA98A8" w14:textId="3CC53F24" w:rsidR="00004186" w:rsidRPr="008038F0" w:rsidRDefault="00004186" w:rsidP="008038F0">
      <w:pPr>
        <w:pStyle w:val="TOC1"/>
        <w:tabs>
          <w:tab w:val="right" w:leader="dot" w:pos="9638"/>
        </w:tabs>
      </w:pPr>
      <w:r w:rsidRPr="008038F0">
        <w:rPr>
          <w:b/>
        </w:rPr>
        <w:t xml:space="preserve">Purpose of the </w:t>
      </w:r>
      <w:r>
        <w:rPr>
          <w:b/>
          <w:bCs/>
        </w:rPr>
        <w:t>Policy</w:t>
      </w:r>
      <w:r>
        <w:rPr>
          <w:b/>
          <w:bCs/>
        </w:rPr>
        <w:tab/>
      </w:r>
      <w:r w:rsidRPr="008038F0">
        <w:rPr>
          <w:b/>
        </w:rPr>
        <w:t>3</w:t>
      </w:r>
    </w:p>
    <w:p w14:paraId="214F405F" w14:textId="52B31F51" w:rsidR="00004186" w:rsidRPr="008038F0" w:rsidRDefault="00004186" w:rsidP="008038F0">
      <w:pPr>
        <w:pStyle w:val="TOC1"/>
        <w:tabs>
          <w:tab w:val="right" w:leader="dot" w:pos="9638"/>
        </w:tabs>
        <w:rPr>
          <w:b/>
        </w:rPr>
      </w:pPr>
      <w:r w:rsidRPr="008038F0">
        <w:rPr>
          <w:b/>
        </w:rPr>
        <w:t xml:space="preserve">Effective </w:t>
      </w:r>
      <w:r>
        <w:rPr>
          <w:b/>
          <w:bCs/>
        </w:rPr>
        <w:t>Date</w:t>
      </w:r>
      <w:r>
        <w:rPr>
          <w:b/>
          <w:bCs/>
        </w:rPr>
        <w:tab/>
      </w:r>
      <w:r w:rsidRPr="008038F0">
        <w:rPr>
          <w:b/>
        </w:rPr>
        <w:t>3</w:t>
      </w:r>
    </w:p>
    <w:p w14:paraId="78654018" w14:textId="6A4557F0" w:rsidR="00004186" w:rsidRPr="008038F0" w:rsidRDefault="00004186" w:rsidP="008038F0">
      <w:pPr>
        <w:pStyle w:val="TOC1"/>
        <w:tabs>
          <w:tab w:val="right" w:leader="dot" w:pos="9638"/>
        </w:tabs>
        <w:rPr>
          <w:b/>
        </w:rPr>
      </w:pPr>
      <w:r w:rsidRPr="008038F0">
        <w:rPr>
          <w:b/>
        </w:rPr>
        <w:t>Review</w:t>
      </w:r>
      <w:r>
        <w:rPr>
          <w:b/>
          <w:bCs/>
        </w:rPr>
        <w:tab/>
      </w:r>
      <w:r w:rsidR="005A27B0">
        <w:rPr>
          <w:b/>
        </w:rPr>
        <w:t>4</w:t>
      </w:r>
    </w:p>
    <w:p w14:paraId="5F58D2C6" w14:textId="77777777" w:rsidR="00004186" w:rsidRDefault="00004186" w:rsidP="00004186">
      <w:pPr>
        <w:pStyle w:val="TOC1"/>
        <w:tabs>
          <w:tab w:val="right" w:leader="dot" w:pos="9638"/>
        </w:tabs>
        <w:rPr>
          <w:b/>
          <w:bCs/>
        </w:rPr>
      </w:pPr>
      <w:r>
        <w:rPr>
          <w:b/>
          <w:bCs/>
        </w:rPr>
        <w:t>Scope</w:t>
      </w:r>
      <w:r>
        <w:rPr>
          <w:b/>
          <w:bCs/>
        </w:rPr>
        <w:tab/>
        <w:t>4</w:t>
      </w:r>
    </w:p>
    <w:p w14:paraId="6D9AF215" w14:textId="3F1670B9" w:rsidR="00004186" w:rsidRPr="008038F0" w:rsidRDefault="00004186" w:rsidP="008038F0">
      <w:pPr>
        <w:pStyle w:val="TOC1"/>
        <w:tabs>
          <w:tab w:val="right" w:leader="dot" w:pos="9638"/>
        </w:tabs>
        <w:rPr>
          <w:b/>
        </w:rPr>
      </w:pPr>
      <w:r w:rsidRPr="008038F0">
        <w:rPr>
          <w:b/>
        </w:rPr>
        <w:t>Legal Requirements</w:t>
      </w:r>
      <w:r>
        <w:rPr>
          <w:b/>
          <w:bCs/>
        </w:rPr>
        <w:tab/>
      </w:r>
      <w:r w:rsidRPr="008038F0">
        <w:rPr>
          <w:b/>
        </w:rPr>
        <w:t>4</w:t>
      </w:r>
    </w:p>
    <w:p w14:paraId="6C460F01" w14:textId="5AEF43F2" w:rsidR="00004186" w:rsidRPr="008038F0" w:rsidRDefault="00004186" w:rsidP="008038F0">
      <w:pPr>
        <w:pStyle w:val="TOC1"/>
        <w:tabs>
          <w:tab w:val="right" w:leader="dot" w:pos="9638"/>
        </w:tabs>
        <w:rPr>
          <w:b/>
        </w:rPr>
      </w:pPr>
      <w:r w:rsidRPr="008038F0">
        <w:rPr>
          <w:b/>
        </w:rPr>
        <w:t>Reasonable Cause</w:t>
      </w:r>
      <w:r>
        <w:rPr>
          <w:b/>
          <w:bCs/>
        </w:rPr>
        <w:tab/>
      </w:r>
      <w:r w:rsidRPr="008038F0">
        <w:rPr>
          <w:b/>
        </w:rPr>
        <w:t>4</w:t>
      </w:r>
    </w:p>
    <w:p w14:paraId="56BA9179" w14:textId="280E737B" w:rsidR="00004186" w:rsidRPr="008038F0" w:rsidRDefault="00004186" w:rsidP="008038F0">
      <w:pPr>
        <w:pStyle w:val="TOC1"/>
        <w:tabs>
          <w:tab w:val="right" w:leader="dot" w:pos="9638"/>
        </w:tabs>
        <w:rPr>
          <w:b/>
        </w:rPr>
      </w:pPr>
      <w:r w:rsidRPr="008038F0">
        <w:rPr>
          <w:b/>
        </w:rPr>
        <w:t>Material Significance</w:t>
      </w:r>
      <w:r>
        <w:rPr>
          <w:b/>
          <w:bCs/>
        </w:rPr>
        <w:tab/>
        <w:t>4</w:t>
      </w:r>
    </w:p>
    <w:p w14:paraId="4E6BAF64" w14:textId="4A2AA46E" w:rsidR="00004186" w:rsidRPr="008038F0" w:rsidRDefault="00004186" w:rsidP="008038F0">
      <w:pPr>
        <w:pStyle w:val="TOC1"/>
        <w:tabs>
          <w:tab w:val="right" w:leader="dot" w:pos="9638"/>
        </w:tabs>
        <w:rPr>
          <w:b/>
        </w:rPr>
      </w:pPr>
      <w:r w:rsidRPr="008038F0">
        <w:rPr>
          <w:b/>
        </w:rPr>
        <w:t>Guidance on Reporting a breach to the Pensions Regulator</w:t>
      </w:r>
      <w:r>
        <w:rPr>
          <w:b/>
          <w:bCs/>
        </w:rPr>
        <w:tab/>
      </w:r>
      <w:r w:rsidRPr="008038F0">
        <w:rPr>
          <w:b/>
        </w:rPr>
        <w:t>7</w:t>
      </w:r>
    </w:p>
    <w:p w14:paraId="14346067" w14:textId="3753AE2C" w:rsidR="00004186" w:rsidRPr="008038F0" w:rsidRDefault="00004186" w:rsidP="008038F0">
      <w:pPr>
        <w:pStyle w:val="TOC1"/>
        <w:tabs>
          <w:tab w:val="right" w:leader="dot" w:pos="9638"/>
        </w:tabs>
        <w:rPr>
          <w:b/>
        </w:rPr>
      </w:pPr>
      <w:r w:rsidRPr="008038F0">
        <w:rPr>
          <w:b/>
        </w:rPr>
        <w:t>Process for reporting and recording material and non-material breaches within Northamptonshire Pension Fund</w:t>
      </w:r>
      <w:r>
        <w:rPr>
          <w:b/>
          <w:bCs/>
        </w:rPr>
        <w:tab/>
      </w:r>
      <w:r w:rsidR="006F2E9C">
        <w:rPr>
          <w:b/>
        </w:rPr>
        <w:t>8</w:t>
      </w:r>
    </w:p>
    <w:p w14:paraId="3863176D" w14:textId="06D61002" w:rsidR="00004186" w:rsidRPr="008038F0" w:rsidRDefault="00004186" w:rsidP="008038F0">
      <w:pPr>
        <w:pStyle w:val="TOC1"/>
        <w:tabs>
          <w:tab w:val="right" w:leader="dot" w:pos="9638"/>
        </w:tabs>
        <w:rPr>
          <w:b/>
        </w:rPr>
      </w:pPr>
      <w:r w:rsidRPr="008038F0">
        <w:rPr>
          <w:b/>
        </w:rPr>
        <w:t>The Pensions Regulator’s response to a report of a breach of the law</w:t>
      </w:r>
      <w:r>
        <w:rPr>
          <w:b/>
          <w:bCs/>
        </w:rPr>
        <w:tab/>
      </w:r>
      <w:r w:rsidR="006F2E9C">
        <w:rPr>
          <w:b/>
          <w:bCs/>
        </w:rPr>
        <w:t>9</w:t>
      </w:r>
    </w:p>
    <w:p w14:paraId="4C86796D" w14:textId="2D726678" w:rsidR="00004186" w:rsidRPr="008038F0" w:rsidRDefault="00004186" w:rsidP="008038F0">
      <w:pPr>
        <w:pStyle w:val="TOC1"/>
        <w:tabs>
          <w:tab w:val="right" w:leader="dot" w:pos="9638"/>
        </w:tabs>
        <w:rPr>
          <w:b/>
        </w:rPr>
      </w:pPr>
      <w:r w:rsidRPr="008038F0">
        <w:rPr>
          <w:b/>
        </w:rPr>
        <w:t>Failure to report</w:t>
      </w:r>
      <w:r>
        <w:rPr>
          <w:b/>
          <w:bCs/>
        </w:rPr>
        <w:tab/>
      </w:r>
      <w:r w:rsidRPr="008038F0">
        <w:rPr>
          <w:b/>
        </w:rPr>
        <w:t>9</w:t>
      </w:r>
    </w:p>
    <w:p w14:paraId="5DED39B7" w14:textId="53BB4782" w:rsidR="00004186" w:rsidRPr="008038F0" w:rsidRDefault="00004186" w:rsidP="008038F0">
      <w:pPr>
        <w:pStyle w:val="TOC1"/>
        <w:tabs>
          <w:tab w:val="right" w:leader="dot" w:pos="9638"/>
        </w:tabs>
        <w:rPr>
          <w:b/>
        </w:rPr>
      </w:pPr>
      <w:r w:rsidRPr="008038F0">
        <w:rPr>
          <w:b/>
        </w:rPr>
        <w:t>Whistle blowing protection and confidentiality</w:t>
      </w:r>
      <w:r>
        <w:rPr>
          <w:b/>
          <w:bCs/>
        </w:rPr>
        <w:tab/>
      </w:r>
      <w:r w:rsidRPr="008038F0">
        <w:rPr>
          <w:b/>
        </w:rPr>
        <w:t>9</w:t>
      </w:r>
    </w:p>
    <w:p w14:paraId="70CC09A1" w14:textId="68F2AE8A" w:rsidR="00004186" w:rsidRPr="006C4038" w:rsidRDefault="00004186" w:rsidP="00004186">
      <w:pPr>
        <w:pStyle w:val="TOC1"/>
        <w:tabs>
          <w:tab w:val="right" w:leader="dot" w:pos="9638"/>
        </w:tabs>
        <w:rPr>
          <w:b/>
          <w:bCs/>
        </w:rPr>
      </w:pPr>
      <w:r w:rsidRPr="006C4038">
        <w:rPr>
          <w:b/>
          <w:bCs/>
        </w:rPr>
        <w:t>Reporting Payment failures</w:t>
      </w:r>
      <w:r>
        <w:rPr>
          <w:b/>
          <w:bCs/>
        </w:rPr>
        <w:tab/>
        <w:t>10</w:t>
      </w:r>
    </w:p>
    <w:p w14:paraId="5E9A51C2" w14:textId="77777777" w:rsidR="00004186" w:rsidRDefault="00004186" w:rsidP="00004186">
      <w:pPr>
        <w:pStyle w:val="TOC1"/>
        <w:tabs>
          <w:tab w:val="right" w:leader="dot" w:pos="9638"/>
        </w:tabs>
        <w:rPr>
          <w:b/>
          <w:bCs/>
        </w:rPr>
      </w:pPr>
      <w:r w:rsidRPr="006C4038">
        <w:rPr>
          <w:b/>
          <w:bCs/>
        </w:rPr>
        <w:t>Training</w:t>
      </w:r>
      <w:r>
        <w:rPr>
          <w:b/>
          <w:bCs/>
        </w:rPr>
        <w:tab/>
        <w:t>10</w:t>
      </w:r>
    </w:p>
    <w:p w14:paraId="764074AC" w14:textId="670EA17C" w:rsidR="006A2D4F" w:rsidRDefault="006A2D4F" w:rsidP="006A2D4F">
      <w:pPr>
        <w:rPr>
          <w:b/>
          <w:bCs/>
        </w:rPr>
      </w:pPr>
      <w:r w:rsidRPr="006A2D4F">
        <w:rPr>
          <w:b/>
          <w:bCs/>
        </w:rPr>
        <w:t>Dealing with difficult cases……………………………………………………………………………………………………………….</w:t>
      </w:r>
      <w:r w:rsidR="0065161C">
        <w:rPr>
          <w:b/>
          <w:bCs/>
        </w:rPr>
        <w:t xml:space="preserve"> </w:t>
      </w:r>
      <w:r w:rsidRPr="006A2D4F">
        <w:rPr>
          <w:b/>
          <w:bCs/>
        </w:rPr>
        <w:t>11</w:t>
      </w:r>
    </w:p>
    <w:p w14:paraId="499E7E77" w14:textId="7399B3B8" w:rsidR="00361B17" w:rsidRPr="006A2D4F" w:rsidRDefault="00361B17" w:rsidP="006A2D4F">
      <w:pPr>
        <w:rPr>
          <w:b/>
          <w:bCs/>
        </w:rPr>
      </w:pPr>
      <w:r>
        <w:rPr>
          <w:b/>
          <w:bCs/>
        </w:rPr>
        <w:t>Timeframe for reporting………………………………………………………………………………………………………………</w:t>
      </w:r>
      <w:r w:rsidR="0056317A">
        <w:rPr>
          <w:b/>
          <w:bCs/>
        </w:rPr>
        <w:t xml:space="preserve">….. </w:t>
      </w:r>
      <w:r>
        <w:rPr>
          <w:b/>
          <w:bCs/>
        </w:rPr>
        <w:t>11</w:t>
      </w:r>
    </w:p>
    <w:p w14:paraId="613F6B72" w14:textId="0969CB38" w:rsidR="00004186" w:rsidRPr="008038F0" w:rsidRDefault="00004186" w:rsidP="008038F0">
      <w:pPr>
        <w:pStyle w:val="TOC1"/>
        <w:tabs>
          <w:tab w:val="right" w:leader="dot" w:pos="9638"/>
        </w:tabs>
        <w:rPr>
          <w:b/>
        </w:rPr>
      </w:pPr>
      <w:r w:rsidRPr="008038F0">
        <w:rPr>
          <w:b/>
        </w:rPr>
        <w:t>Contact details</w:t>
      </w:r>
      <w:r>
        <w:rPr>
          <w:b/>
          <w:bCs/>
        </w:rPr>
        <w:tab/>
      </w:r>
      <w:r w:rsidR="00C82D3A">
        <w:rPr>
          <w:b/>
          <w:bCs/>
        </w:rPr>
        <w:t>11</w:t>
      </w:r>
    </w:p>
    <w:p w14:paraId="5909EACD" w14:textId="0A4E2403" w:rsidR="00004186" w:rsidRPr="008038F0" w:rsidRDefault="00004186" w:rsidP="008038F0">
      <w:pPr>
        <w:pStyle w:val="TOC1"/>
        <w:tabs>
          <w:tab w:val="right" w:leader="dot" w:pos="9638"/>
        </w:tabs>
        <w:rPr>
          <w:b/>
        </w:rPr>
      </w:pPr>
      <w:r w:rsidRPr="008038F0">
        <w:rPr>
          <w:b/>
        </w:rPr>
        <w:t>Further Guidance</w:t>
      </w:r>
      <w:r>
        <w:rPr>
          <w:b/>
          <w:bCs/>
        </w:rPr>
        <w:tab/>
      </w:r>
      <w:r w:rsidRPr="008038F0">
        <w:rPr>
          <w:b/>
        </w:rPr>
        <w:t>1</w:t>
      </w:r>
      <w:r w:rsidR="00C82D3A">
        <w:rPr>
          <w:b/>
        </w:rPr>
        <w:t>1</w:t>
      </w:r>
    </w:p>
    <w:p w14:paraId="6C819402" w14:textId="2F213291" w:rsidR="00004186" w:rsidRPr="008038F0" w:rsidRDefault="00004186" w:rsidP="008038F0">
      <w:pPr>
        <w:pStyle w:val="TOC1"/>
        <w:tabs>
          <w:tab w:val="right" w:leader="dot" w:pos="9638"/>
        </w:tabs>
        <w:rPr>
          <w:b/>
        </w:rPr>
      </w:pPr>
      <w:r w:rsidRPr="008038F0">
        <w:rPr>
          <w:b/>
        </w:rPr>
        <w:t xml:space="preserve">Appendix 1 – </w:t>
      </w:r>
      <w:r w:rsidRPr="006C4038">
        <w:rPr>
          <w:b/>
          <w:bCs/>
        </w:rPr>
        <w:t>Decision Tree</w:t>
      </w:r>
      <w:r>
        <w:rPr>
          <w:b/>
          <w:bCs/>
        </w:rPr>
        <w:tab/>
        <w:t>13</w:t>
      </w:r>
    </w:p>
    <w:p w14:paraId="42181340" w14:textId="77777777" w:rsidR="00004186" w:rsidRPr="006C4038" w:rsidRDefault="00004186" w:rsidP="00004186">
      <w:pPr>
        <w:pStyle w:val="TOC1"/>
        <w:tabs>
          <w:tab w:val="right" w:leader="dot" w:pos="9638"/>
        </w:tabs>
        <w:rPr>
          <w:b/>
          <w:bCs/>
        </w:rPr>
      </w:pPr>
      <w:r w:rsidRPr="008038F0">
        <w:rPr>
          <w:b/>
        </w:rPr>
        <w:t xml:space="preserve">Appendix 2 – Examples of </w:t>
      </w:r>
      <w:r w:rsidRPr="006C4038">
        <w:rPr>
          <w:b/>
          <w:bCs/>
        </w:rPr>
        <w:t>breaches</w:t>
      </w:r>
      <w:r>
        <w:rPr>
          <w:b/>
          <w:bCs/>
        </w:rPr>
        <w:tab/>
        <w:t>14</w:t>
      </w:r>
    </w:p>
    <w:p w14:paraId="30A76846" w14:textId="21DBA363" w:rsidR="00004186" w:rsidRPr="008038F0" w:rsidRDefault="00004186" w:rsidP="008038F0">
      <w:pPr>
        <w:pStyle w:val="TOC1"/>
        <w:tabs>
          <w:tab w:val="right" w:leader="dot" w:pos="9638"/>
        </w:tabs>
        <w:rPr>
          <w:b/>
        </w:rPr>
      </w:pPr>
      <w:r w:rsidRPr="006C4038">
        <w:rPr>
          <w:b/>
          <w:bCs/>
        </w:rPr>
        <w:t xml:space="preserve">Appendix 3 – Examples of </w:t>
      </w:r>
      <w:r w:rsidRPr="008038F0">
        <w:rPr>
          <w:b/>
        </w:rPr>
        <w:t>Scheme Disclosures</w:t>
      </w:r>
      <w:r>
        <w:rPr>
          <w:b/>
          <w:bCs/>
        </w:rPr>
        <w:tab/>
        <w:t>1</w:t>
      </w:r>
      <w:r w:rsidR="00A900F0">
        <w:rPr>
          <w:b/>
          <w:bCs/>
        </w:rPr>
        <w:t>7</w:t>
      </w:r>
    </w:p>
    <w:p w14:paraId="21582018" w14:textId="0217C52A" w:rsidR="00004186" w:rsidRPr="008038F0" w:rsidRDefault="00004186" w:rsidP="008038F0">
      <w:pPr>
        <w:pStyle w:val="TOC1"/>
        <w:tabs>
          <w:tab w:val="right" w:leader="dot" w:pos="9638"/>
        </w:tabs>
        <w:rPr>
          <w:b/>
        </w:rPr>
      </w:pPr>
      <w:r w:rsidRPr="008038F0">
        <w:rPr>
          <w:b/>
        </w:rPr>
        <w:t xml:space="preserve">Appendix </w:t>
      </w:r>
      <w:r w:rsidRPr="006C4038">
        <w:rPr>
          <w:b/>
          <w:bCs/>
        </w:rPr>
        <w:t>4</w:t>
      </w:r>
      <w:r w:rsidRPr="008038F0">
        <w:rPr>
          <w:b/>
        </w:rPr>
        <w:t xml:space="preserve"> – Other matters that are likely to be of material significance to the Pensions Regulator</w:t>
      </w:r>
      <w:r w:rsidR="008925CF">
        <w:rPr>
          <w:b/>
          <w:bCs/>
        </w:rPr>
        <w:t xml:space="preserve">.. </w:t>
      </w:r>
      <w:r>
        <w:rPr>
          <w:b/>
          <w:bCs/>
        </w:rPr>
        <w:t>1</w:t>
      </w:r>
      <w:r w:rsidR="00A900F0">
        <w:rPr>
          <w:b/>
          <w:bCs/>
        </w:rPr>
        <w:t>8</w:t>
      </w:r>
    </w:p>
    <w:p w14:paraId="4CD40A51" w14:textId="64F39893" w:rsidR="007721CB" w:rsidRPr="007A6B26" w:rsidRDefault="007A6B26" w:rsidP="00D74405">
      <w:pPr>
        <w:tabs>
          <w:tab w:val="right" w:pos="8931"/>
        </w:tabs>
        <w:spacing w:after="0" w:line="240" w:lineRule="auto"/>
        <w:rPr>
          <w:rFonts w:cs="Calibri"/>
          <w:b/>
          <w:bCs/>
        </w:rPr>
      </w:pPr>
      <w:r w:rsidRPr="007A6B26">
        <w:rPr>
          <w:rFonts w:cs="Calibri"/>
          <w:b/>
          <w:bCs/>
        </w:rPr>
        <w:t>Appendix 5 – Breach Identification Checklist………………………………………………………………</w:t>
      </w:r>
      <w:r>
        <w:rPr>
          <w:rFonts w:cs="Calibri"/>
          <w:b/>
          <w:bCs/>
        </w:rPr>
        <w:t>…………….</w:t>
      </w:r>
      <w:r w:rsidRPr="007A6B26">
        <w:rPr>
          <w:rFonts w:cs="Calibri"/>
          <w:b/>
          <w:bCs/>
        </w:rPr>
        <w:t>………1</w:t>
      </w:r>
      <w:r w:rsidR="00A900F0">
        <w:rPr>
          <w:rFonts w:cs="Calibri"/>
          <w:b/>
          <w:bCs/>
        </w:rPr>
        <w:t>9</w:t>
      </w:r>
    </w:p>
    <w:p w14:paraId="7D9C97D8" w14:textId="77777777" w:rsidR="00D30AE0" w:rsidRPr="00426863" w:rsidRDefault="00D30AE0" w:rsidP="00426863">
      <w:pPr>
        <w:tabs>
          <w:tab w:val="right" w:pos="8931"/>
        </w:tabs>
        <w:spacing w:after="0" w:line="240" w:lineRule="auto"/>
        <w:rPr>
          <w:rFonts w:cs="Calibri"/>
          <w:sz w:val="24"/>
          <w:szCs w:val="24"/>
        </w:rPr>
      </w:pPr>
      <w:r w:rsidRPr="00152420">
        <w:rPr>
          <w:rFonts w:cs="Calibri"/>
          <w:sz w:val="24"/>
          <w:szCs w:val="24"/>
        </w:rPr>
        <w:br w:type="page"/>
      </w:r>
    </w:p>
    <w:p w14:paraId="7B7A322D" w14:textId="77777777" w:rsidR="00D30AE0" w:rsidRPr="00152420" w:rsidRDefault="00D30AE0" w:rsidP="00D30AE0">
      <w:pPr>
        <w:ind w:hanging="709"/>
        <w:rPr>
          <w:rFonts w:cs="Calibri"/>
          <w:sz w:val="24"/>
          <w:szCs w:val="24"/>
        </w:rPr>
      </w:pPr>
      <w:r w:rsidRPr="00152420">
        <w:rPr>
          <w:rFonts w:eastAsia="Times New Roman" w:cs="Calibri"/>
          <w:b/>
          <w:bCs/>
          <w:color w:val="61207F"/>
          <w:sz w:val="24"/>
          <w:szCs w:val="24"/>
        </w:rPr>
        <w:lastRenderedPageBreak/>
        <w:t xml:space="preserve">1. </w:t>
      </w:r>
      <w:r w:rsidRPr="00152420">
        <w:rPr>
          <w:rFonts w:eastAsia="Times New Roman" w:cs="Calibri"/>
          <w:b/>
          <w:bCs/>
          <w:color w:val="61207F"/>
          <w:sz w:val="24"/>
          <w:szCs w:val="24"/>
        </w:rPr>
        <w:tab/>
        <w:t>Introduction</w:t>
      </w:r>
    </w:p>
    <w:p w14:paraId="19E3DA2B" w14:textId="77777777" w:rsidR="00D30AE0" w:rsidRPr="00152420" w:rsidRDefault="00D30AE0" w:rsidP="00D30AE0">
      <w:pPr>
        <w:ind w:hanging="709"/>
        <w:rPr>
          <w:rFonts w:cs="Calibri"/>
          <w:sz w:val="24"/>
          <w:szCs w:val="24"/>
        </w:rPr>
      </w:pPr>
      <w:r w:rsidRPr="00152420">
        <w:rPr>
          <w:rFonts w:cs="Calibri"/>
          <w:sz w:val="24"/>
          <w:szCs w:val="24"/>
        </w:rPr>
        <w:t>1.1</w:t>
      </w:r>
      <w:r w:rsidRPr="00152420">
        <w:rPr>
          <w:rFonts w:cs="Calibri"/>
          <w:sz w:val="24"/>
          <w:szCs w:val="24"/>
        </w:rPr>
        <w:tab/>
        <w:t>This is the Reporting Breaches of the Law to the Pension Regulator Policy of Northamptonshire Pension Fund managed by Northamptonshire County Council (the Administering Authority).</w:t>
      </w:r>
    </w:p>
    <w:p w14:paraId="553553CD" w14:textId="1B22080F" w:rsidR="00D30AE0" w:rsidRPr="00152420" w:rsidRDefault="00D30AE0" w:rsidP="00D30AE0">
      <w:pPr>
        <w:ind w:hanging="709"/>
        <w:rPr>
          <w:rFonts w:cs="Calibri"/>
          <w:sz w:val="24"/>
          <w:szCs w:val="24"/>
        </w:rPr>
      </w:pPr>
      <w:r w:rsidRPr="00152420">
        <w:rPr>
          <w:rFonts w:cs="Calibri"/>
          <w:sz w:val="24"/>
          <w:szCs w:val="24"/>
        </w:rPr>
        <w:t>1.2</w:t>
      </w:r>
      <w:r w:rsidRPr="00152420">
        <w:rPr>
          <w:rFonts w:cs="Calibri"/>
          <w:sz w:val="24"/>
          <w:szCs w:val="24"/>
        </w:rPr>
        <w:tab/>
        <w:t xml:space="preserve">In </w:t>
      </w:r>
      <w:r w:rsidR="00291174" w:rsidRPr="00152420">
        <w:rPr>
          <w:rFonts w:cs="Calibri"/>
          <w:sz w:val="24"/>
          <w:szCs w:val="24"/>
        </w:rPr>
        <w:t xml:space="preserve">March </w:t>
      </w:r>
      <w:r w:rsidRPr="00152420">
        <w:rPr>
          <w:rFonts w:cs="Calibri"/>
          <w:sz w:val="24"/>
          <w:szCs w:val="24"/>
        </w:rPr>
        <w:t>20</w:t>
      </w:r>
      <w:r w:rsidR="00291174" w:rsidRPr="00152420">
        <w:rPr>
          <w:rFonts w:cs="Calibri"/>
          <w:sz w:val="24"/>
          <w:szCs w:val="24"/>
        </w:rPr>
        <w:t>24</w:t>
      </w:r>
      <w:r w:rsidRPr="00152420">
        <w:rPr>
          <w:rFonts w:cs="Calibri"/>
          <w:sz w:val="24"/>
          <w:szCs w:val="24"/>
        </w:rPr>
        <w:t xml:space="preserve"> the Pensions Regulator (the Regulator) published its</w:t>
      </w:r>
      <w:r w:rsidR="00291174" w:rsidRPr="00152420">
        <w:rPr>
          <w:rFonts w:cs="Calibri"/>
          <w:sz w:val="24"/>
          <w:szCs w:val="24"/>
        </w:rPr>
        <w:t xml:space="preserve"> General </w:t>
      </w:r>
      <w:r w:rsidR="004C4DC9" w:rsidRPr="00152420">
        <w:rPr>
          <w:rFonts w:cs="Calibri"/>
          <w:sz w:val="24"/>
          <w:szCs w:val="24"/>
        </w:rPr>
        <w:t>C</w:t>
      </w:r>
      <w:r w:rsidR="00291174" w:rsidRPr="00152420">
        <w:rPr>
          <w:rFonts w:cs="Calibri"/>
          <w:sz w:val="24"/>
          <w:szCs w:val="24"/>
        </w:rPr>
        <w:t xml:space="preserve">ode of </w:t>
      </w:r>
      <w:r w:rsidR="004C4DC9" w:rsidRPr="00152420">
        <w:rPr>
          <w:rFonts w:cs="Calibri"/>
          <w:sz w:val="24"/>
          <w:szCs w:val="24"/>
        </w:rPr>
        <w:t>P</w:t>
      </w:r>
      <w:r w:rsidR="00291174" w:rsidRPr="00152420">
        <w:rPr>
          <w:rFonts w:cs="Calibri"/>
          <w:sz w:val="24"/>
          <w:szCs w:val="24"/>
        </w:rPr>
        <w:t>ractice</w:t>
      </w:r>
      <w:r w:rsidRPr="00152420">
        <w:rPr>
          <w:rFonts w:cs="Calibri"/>
          <w:sz w:val="24"/>
          <w:szCs w:val="24"/>
        </w:rPr>
        <w:t xml:space="preserve">. The </w:t>
      </w:r>
      <w:r w:rsidR="004C4DC9" w:rsidRPr="00152420">
        <w:rPr>
          <w:rFonts w:cs="Calibri"/>
          <w:sz w:val="24"/>
          <w:szCs w:val="24"/>
        </w:rPr>
        <w:t>C</w:t>
      </w:r>
      <w:r w:rsidRPr="00152420">
        <w:rPr>
          <w:rFonts w:cs="Calibri"/>
          <w:sz w:val="24"/>
          <w:szCs w:val="24"/>
        </w:rPr>
        <w:t xml:space="preserve">ode refers both to statutory duty as well as advisory and practitioners have a duty to follow the </w:t>
      </w:r>
      <w:r w:rsidR="004C4DC9" w:rsidRPr="00152420">
        <w:rPr>
          <w:rFonts w:cs="Calibri"/>
          <w:sz w:val="24"/>
          <w:szCs w:val="24"/>
        </w:rPr>
        <w:t>C</w:t>
      </w:r>
      <w:r w:rsidRPr="00152420">
        <w:rPr>
          <w:rFonts w:cs="Calibri"/>
          <w:sz w:val="24"/>
          <w:szCs w:val="24"/>
        </w:rPr>
        <w:t>ode in reporting breaches of the law.</w:t>
      </w:r>
    </w:p>
    <w:p w14:paraId="79DCB171" w14:textId="77777777" w:rsidR="00D30AE0" w:rsidRDefault="00D30AE0" w:rsidP="00D30AE0">
      <w:pPr>
        <w:ind w:hanging="709"/>
        <w:rPr>
          <w:rFonts w:cs="Calibri"/>
          <w:sz w:val="24"/>
          <w:szCs w:val="24"/>
        </w:rPr>
      </w:pPr>
      <w:r w:rsidRPr="00152420">
        <w:rPr>
          <w:rFonts w:cs="Calibri"/>
          <w:sz w:val="24"/>
          <w:szCs w:val="24"/>
        </w:rPr>
        <w:t>1.3</w:t>
      </w:r>
      <w:r w:rsidRPr="00152420">
        <w:rPr>
          <w:rFonts w:cs="Calibri"/>
          <w:sz w:val="24"/>
          <w:szCs w:val="24"/>
        </w:rPr>
        <w:tab/>
        <w:t xml:space="preserve">There are many and various laws relating to the Local Government Pension Scheme, with many and various people having a statutory duty to report material breaches of the law to the Regulator. To assist, the Code states that a procedure should be established to ensure that those with a responsibility to make reports are able to meet their legal obligations. This document is that procedure, which relates to </w:t>
      </w:r>
      <w:proofErr w:type="gramStart"/>
      <w:r w:rsidRPr="00152420">
        <w:rPr>
          <w:rFonts w:cs="Calibri"/>
          <w:sz w:val="24"/>
          <w:szCs w:val="24"/>
        </w:rPr>
        <w:t>all of</w:t>
      </w:r>
      <w:proofErr w:type="gramEnd"/>
      <w:r w:rsidRPr="00152420">
        <w:rPr>
          <w:rFonts w:cs="Calibri"/>
          <w:sz w:val="24"/>
          <w:szCs w:val="24"/>
        </w:rPr>
        <w:t xml:space="preserve"> the Fund’s areas of operation.</w:t>
      </w:r>
    </w:p>
    <w:p w14:paraId="3E359B79" w14:textId="2A209454" w:rsidR="0040071C" w:rsidRPr="00152420" w:rsidRDefault="0040071C" w:rsidP="00D30AE0">
      <w:pPr>
        <w:ind w:hanging="709"/>
        <w:rPr>
          <w:rFonts w:cs="Calibri"/>
          <w:sz w:val="24"/>
          <w:szCs w:val="24"/>
        </w:rPr>
      </w:pPr>
      <w:r>
        <w:rPr>
          <w:rFonts w:cs="Calibri"/>
          <w:sz w:val="24"/>
          <w:szCs w:val="24"/>
        </w:rPr>
        <w:t>1.4</w:t>
      </w:r>
      <w:r>
        <w:rPr>
          <w:rFonts w:cs="Calibri"/>
          <w:sz w:val="24"/>
          <w:szCs w:val="24"/>
        </w:rPr>
        <w:tab/>
      </w:r>
      <w:r w:rsidR="006C456E" w:rsidRPr="006C456E">
        <w:rPr>
          <w:rFonts w:cs="Calibri"/>
          <w:sz w:val="24"/>
          <w:szCs w:val="24"/>
        </w:rPr>
        <w:t>To support individuals in following the correct steps when examining and reporting a breach of the law, a breach identification checklist can be found in appendix 5.</w:t>
      </w:r>
    </w:p>
    <w:p w14:paraId="22903151" w14:textId="77777777" w:rsidR="00D30AE0" w:rsidRPr="00152420" w:rsidRDefault="00D30AE0" w:rsidP="00D30AE0">
      <w:pPr>
        <w:ind w:hanging="709"/>
        <w:rPr>
          <w:rFonts w:cs="Calibri"/>
          <w:b/>
          <w:bCs/>
          <w:sz w:val="24"/>
          <w:szCs w:val="24"/>
        </w:rPr>
      </w:pPr>
      <w:r w:rsidRPr="00152420">
        <w:rPr>
          <w:rFonts w:cs="Calibri"/>
          <w:b/>
          <w:bCs/>
          <w:color w:val="61207F"/>
          <w:sz w:val="24"/>
          <w:szCs w:val="24"/>
        </w:rPr>
        <w:t>2</w:t>
      </w:r>
      <w:r w:rsidRPr="00152420">
        <w:rPr>
          <w:rFonts w:cs="Calibri"/>
          <w:b/>
          <w:bCs/>
          <w:sz w:val="24"/>
          <w:szCs w:val="24"/>
        </w:rPr>
        <w:t>.</w:t>
      </w:r>
      <w:r w:rsidRPr="00152420">
        <w:rPr>
          <w:rFonts w:cs="Calibri"/>
          <w:b/>
          <w:bCs/>
          <w:sz w:val="24"/>
          <w:szCs w:val="24"/>
        </w:rPr>
        <w:tab/>
      </w:r>
      <w:r w:rsidRPr="00152420">
        <w:rPr>
          <w:rFonts w:cs="Calibri"/>
          <w:b/>
          <w:bCs/>
          <w:color w:val="61207F"/>
          <w:sz w:val="24"/>
          <w:szCs w:val="24"/>
        </w:rPr>
        <w:t>Policy Objectives</w:t>
      </w:r>
      <w:r w:rsidRPr="00152420" w:rsidDel="000B702B">
        <w:rPr>
          <w:rFonts w:cs="Calibri"/>
          <w:b/>
          <w:bCs/>
          <w:sz w:val="24"/>
          <w:szCs w:val="24"/>
        </w:rPr>
        <w:t xml:space="preserve"> </w:t>
      </w:r>
    </w:p>
    <w:p w14:paraId="10C0AE3F" w14:textId="77777777" w:rsidR="00D30AE0" w:rsidRPr="00152420" w:rsidRDefault="00D30AE0" w:rsidP="00D30AE0">
      <w:pPr>
        <w:ind w:hanging="709"/>
        <w:rPr>
          <w:rFonts w:cs="Calibri"/>
          <w:sz w:val="24"/>
          <w:szCs w:val="24"/>
        </w:rPr>
      </w:pPr>
      <w:r w:rsidRPr="00152420">
        <w:rPr>
          <w:rFonts w:cs="Calibri"/>
          <w:sz w:val="24"/>
          <w:szCs w:val="24"/>
        </w:rPr>
        <w:t xml:space="preserve">2.1 </w:t>
      </w:r>
      <w:r w:rsidRPr="00152420">
        <w:rPr>
          <w:rFonts w:cs="Calibri"/>
          <w:sz w:val="24"/>
          <w:szCs w:val="24"/>
        </w:rPr>
        <w:tab/>
        <w:t>The Funds’ objectives related to this policy are as follows:</w:t>
      </w:r>
    </w:p>
    <w:p w14:paraId="4AE954BE" w14:textId="77777777" w:rsidR="00D30AE0" w:rsidRPr="00152420" w:rsidRDefault="00D30AE0" w:rsidP="00D30AE0">
      <w:pPr>
        <w:pStyle w:val="ListParagraph"/>
        <w:numPr>
          <w:ilvl w:val="0"/>
          <w:numId w:val="4"/>
        </w:numPr>
        <w:spacing w:after="0" w:line="240" w:lineRule="auto"/>
        <w:ind w:left="284" w:hanging="284"/>
        <w:rPr>
          <w:rFonts w:cs="Calibri"/>
          <w:sz w:val="24"/>
          <w:szCs w:val="24"/>
        </w:rPr>
      </w:pPr>
      <w:bookmarkStart w:id="0" w:name="_Hlk106093603"/>
      <w:r w:rsidRPr="00152420">
        <w:rPr>
          <w:rFonts w:cs="Calibri"/>
          <w:sz w:val="24"/>
          <w:szCs w:val="24"/>
        </w:rPr>
        <w:t>To have robust governance arrangements in place, to facilitate informed decision making, supported by appropriate advice, policies and strategies, whilst ensuring compliance with appropriate legislation and statutory guidance.</w:t>
      </w:r>
    </w:p>
    <w:p w14:paraId="7464DD27" w14:textId="77777777" w:rsidR="00D30AE0" w:rsidRPr="00152420" w:rsidRDefault="00D30AE0" w:rsidP="00D30AE0">
      <w:pPr>
        <w:pStyle w:val="ListParagraph"/>
        <w:numPr>
          <w:ilvl w:val="0"/>
          <w:numId w:val="4"/>
        </w:numPr>
        <w:spacing w:after="0" w:line="240" w:lineRule="auto"/>
        <w:ind w:left="284" w:hanging="284"/>
        <w:rPr>
          <w:rFonts w:cs="Calibri"/>
          <w:sz w:val="24"/>
          <w:szCs w:val="24"/>
        </w:rPr>
      </w:pPr>
      <w:r w:rsidRPr="00152420">
        <w:rPr>
          <w:rFonts w:cs="Calibri"/>
          <w:sz w:val="24"/>
          <w:szCs w:val="24"/>
        </w:rPr>
        <w:t>To manage the Fund in a fair and equitable manner, having regard to what is in the best interest of the Fund’s stakeholders, particularly the scheme members and employers.</w:t>
      </w:r>
    </w:p>
    <w:p w14:paraId="5C852318" w14:textId="77777777" w:rsidR="00D30AE0" w:rsidRPr="00152420" w:rsidRDefault="00D30AE0" w:rsidP="00D30AE0">
      <w:pPr>
        <w:pStyle w:val="ListParagraph"/>
        <w:numPr>
          <w:ilvl w:val="0"/>
          <w:numId w:val="4"/>
        </w:numPr>
        <w:spacing w:after="0" w:line="240" w:lineRule="auto"/>
        <w:ind w:left="284" w:hanging="284"/>
        <w:rPr>
          <w:rFonts w:cs="Calibri"/>
          <w:sz w:val="24"/>
          <w:szCs w:val="24"/>
        </w:rPr>
      </w:pPr>
      <w:r w:rsidRPr="00152420">
        <w:rPr>
          <w:rFonts w:cs="Calibri"/>
          <w:sz w:val="24"/>
          <w:szCs w:val="24"/>
        </w:rPr>
        <w:t>To ensure the relevant stakeholders responsible for managing, governing and administering the Fund, understand their roles and responsibilities and have appropriate skills and knowledge to ensure those attributes are maintained in a changing environment.</w:t>
      </w:r>
    </w:p>
    <w:p w14:paraId="7AA0285B" w14:textId="77777777" w:rsidR="00D30AE0" w:rsidRPr="00426863" w:rsidRDefault="00D30AE0" w:rsidP="00426863">
      <w:pPr>
        <w:pStyle w:val="ListParagraph"/>
        <w:numPr>
          <w:ilvl w:val="0"/>
          <w:numId w:val="4"/>
        </w:numPr>
        <w:spacing w:after="0" w:line="240" w:lineRule="auto"/>
        <w:ind w:left="284" w:hanging="284"/>
        <w:rPr>
          <w:rFonts w:cs="Calibri"/>
          <w:sz w:val="24"/>
          <w:szCs w:val="24"/>
        </w:rPr>
      </w:pPr>
      <w:r w:rsidRPr="00152420">
        <w:rPr>
          <w:rFonts w:cs="Calibri"/>
          <w:sz w:val="24"/>
          <w:szCs w:val="24"/>
        </w:rPr>
        <w:t xml:space="preserve">To continually monitor and manage risk, ensuring the relevant stakeholders </w:t>
      </w:r>
      <w:proofErr w:type="gramStart"/>
      <w:r w:rsidRPr="00152420">
        <w:rPr>
          <w:rFonts w:cs="Calibri"/>
          <w:sz w:val="24"/>
          <w:szCs w:val="24"/>
        </w:rPr>
        <w:t>are able to</w:t>
      </w:r>
      <w:proofErr w:type="gramEnd"/>
      <w:r w:rsidRPr="00152420">
        <w:rPr>
          <w:rFonts w:cs="Calibri"/>
          <w:sz w:val="24"/>
          <w:szCs w:val="24"/>
        </w:rPr>
        <w:t xml:space="preserve"> mitigate risk where appropriate.</w:t>
      </w:r>
      <w:bookmarkEnd w:id="0"/>
    </w:p>
    <w:p w14:paraId="6D3926B0" w14:textId="77777777" w:rsidR="00D30AE0" w:rsidRPr="008038F0" w:rsidRDefault="00D30AE0" w:rsidP="008038F0">
      <w:pPr>
        <w:spacing w:before="120" w:after="0" w:line="240" w:lineRule="auto"/>
        <w:ind w:hanging="709"/>
        <w:contextualSpacing/>
        <w:rPr>
          <w:sz w:val="24"/>
        </w:rPr>
      </w:pPr>
      <w:r w:rsidRPr="00152420">
        <w:rPr>
          <w:rFonts w:cs="Calibri"/>
          <w:b/>
          <w:bCs/>
          <w:color w:val="61207F"/>
          <w:sz w:val="24"/>
          <w:szCs w:val="24"/>
        </w:rPr>
        <w:t xml:space="preserve">3. </w:t>
      </w:r>
      <w:r w:rsidRPr="00152420">
        <w:rPr>
          <w:rFonts w:cs="Calibri"/>
          <w:b/>
          <w:bCs/>
          <w:color w:val="61207F"/>
          <w:sz w:val="24"/>
          <w:szCs w:val="24"/>
        </w:rPr>
        <w:tab/>
        <w:t>Purpose of the Policy</w:t>
      </w:r>
    </w:p>
    <w:p w14:paraId="448E230D" w14:textId="77777777" w:rsidR="00D30AE0" w:rsidRPr="00152420" w:rsidRDefault="00D30AE0" w:rsidP="008038F0">
      <w:pPr>
        <w:spacing w:before="120" w:after="0" w:line="240" w:lineRule="auto"/>
        <w:ind w:hanging="709"/>
        <w:rPr>
          <w:rFonts w:cs="Calibri"/>
          <w:sz w:val="24"/>
          <w:szCs w:val="24"/>
        </w:rPr>
      </w:pPr>
      <w:r w:rsidRPr="00152420">
        <w:rPr>
          <w:rFonts w:cs="Calibri"/>
          <w:sz w:val="24"/>
          <w:szCs w:val="24"/>
        </w:rPr>
        <w:t xml:space="preserve">3.1 </w:t>
      </w:r>
      <w:r w:rsidRPr="00152420">
        <w:rPr>
          <w:rFonts w:cs="Calibri"/>
          <w:sz w:val="24"/>
          <w:szCs w:val="24"/>
        </w:rPr>
        <w:tab/>
        <w:t xml:space="preserve">The purpose of the policy is to – </w:t>
      </w:r>
    </w:p>
    <w:p w14:paraId="1BE37FF8" w14:textId="77777777" w:rsidR="00465B30" w:rsidRPr="00152420" w:rsidRDefault="00D30AE0" w:rsidP="008038F0">
      <w:pPr>
        <w:numPr>
          <w:ilvl w:val="0"/>
          <w:numId w:val="3"/>
        </w:numPr>
        <w:spacing w:before="120" w:after="0" w:line="276" w:lineRule="auto"/>
        <w:ind w:left="425" w:hanging="425"/>
        <w:rPr>
          <w:rFonts w:cs="Calibri"/>
          <w:sz w:val="24"/>
          <w:szCs w:val="24"/>
        </w:rPr>
      </w:pPr>
      <w:r w:rsidRPr="00152420">
        <w:rPr>
          <w:rFonts w:cs="Calibri"/>
          <w:sz w:val="24"/>
          <w:szCs w:val="24"/>
        </w:rPr>
        <w:t>Ensure individuals have the correct understanding and necessary skills to be able to identify and report breaches as they arise</w:t>
      </w:r>
      <w:r w:rsidR="00465B30">
        <w:rPr>
          <w:rFonts w:cs="Calibri"/>
          <w:sz w:val="24"/>
          <w:szCs w:val="24"/>
        </w:rPr>
        <w:t>.</w:t>
      </w:r>
    </w:p>
    <w:p w14:paraId="01B10332" w14:textId="77777777" w:rsidR="00D30AE0" w:rsidRPr="00465B30" w:rsidRDefault="00D30AE0" w:rsidP="008038F0">
      <w:pPr>
        <w:numPr>
          <w:ilvl w:val="0"/>
          <w:numId w:val="3"/>
        </w:numPr>
        <w:spacing w:after="200" w:line="276" w:lineRule="auto"/>
        <w:ind w:left="426" w:hanging="426"/>
        <w:contextualSpacing/>
        <w:rPr>
          <w:rFonts w:cs="Calibri"/>
          <w:sz w:val="24"/>
          <w:szCs w:val="24"/>
        </w:rPr>
      </w:pPr>
      <w:r w:rsidRPr="00465B30">
        <w:rPr>
          <w:rFonts w:cs="Calibri"/>
          <w:sz w:val="24"/>
          <w:szCs w:val="24"/>
        </w:rPr>
        <w:t xml:space="preserve">Ensure that stakeholders of the Fund are given appropriate information </w:t>
      </w:r>
      <w:proofErr w:type="gramStart"/>
      <w:r w:rsidRPr="00465B30">
        <w:rPr>
          <w:rFonts w:cs="Calibri"/>
          <w:sz w:val="24"/>
          <w:szCs w:val="24"/>
        </w:rPr>
        <w:t>in order to</w:t>
      </w:r>
      <w:proofErr w:type="gramEnd"/>
      <w:r w:rsidRPr="00465B30">
        <w:rPr>
          <w:rFonts w:cs="Calibri"/>
          <w:sz w:val="24"/>
          <w:szCs w:val="24"/>
        </w:rPr>
        <w:t xml:space="preserve"> understand the consequences of a breach and</w:t>
      </w:r>
    </w:p>
    <w:p w14:paraId="7ED44E2E" w14:textId="77777777" w:rsidR="00D30AE0" w:rsidRPr="00A900F0" w:rsidRDefault="00D30AE0" w:rsidP="008038F0">
      <w:pPr>
        <w:numPr>
          <w:ilvl w:val="0"/>
          <w:numId w:val="3"/>
        </w:numPr>
        <w:spacing w:after="0" w:line="240" w:lineRule="auto"/>
        <w:ind w:left="426" w:hanging="426"/>
        <w:contextualSpacing/>
        <w:rPr>
          <w:color w:val="009DDD"/>
          <w:sz w:val="24"/>
        </w:rPr>
      </w:pPr>
      <w:r w:rsidRPr="00152420">
        <w:rPr>
          <w:rFonts w:cs="Calibri"/>
          <w:sz w:val="24"/>
          <w:szCs w:val="24"/>
        </w:rPr>
        <w:t>Ensure adequate procedures are in place to fully comply with the Code of Practice.</w:t>
      </w:r>
    </w:p>
    <w:p w14:paraId="5AB3B1BF" w14:textId="77777777" w:rsidR="00A900F0" w:rsidRDefault="00A900F0" w:rsidP="00A900F0">
      <w:pPr>
        <w:spacing w:after="0" w:line="240" w:lineRule="auto"/>
        <w:contextualSpacing/>
        <w:rPr>
          <w:rFonts w:cs="Calibri"/>
          <w:sz w:val="24"/>
          <w:szCs w:val="24"/>
        </w:rPr>
      </w:pPr>
    </w:p>
    <w:p w14:paraId="1E6849F0" w14:textId="77777777" w:rsidR="00A900F0" w:rsidRDefault="00A900F0" w:rsidP="00A900F0">
      <w:pPr>
        <w:spacing w:after="0" w:line="240" w:lineRule="auto"/>
        <w:contextualSpacing/>
        <w:rPr>
          <w:rFonts w:cs="Calibri"/>
          <w:sz w:val="24"/>
          <w:szCs w:val="24"/>
        </w:rPr>
      </w:pPr>
    </w:p>
    <w:p w14:paraId="5851A33E" w14:textId="77777777" w:rsidR="00A900F0" w:rsidRDefault="00A900F0" w:rsidP="00A900F0">
      <w:pPr>
        <w:spacing w:after="0" w:line="240" w:lineRule="auto"/>
        <w:contextualSpacing/>
        <w:rPr>
          <w:rFonts w:cs="Calibri"/>
          <w:sz w:val="24"/>
          <w:szCs w:val="24"/>
        </w:rPr>
      </w:pPr>
    </w:p>
    <w:p w14:paraId="11979B28" w14:textId="77777777" w:rsidR="00A900F0" w:rsidRDefault="00A900F0" w:rsidP="00A900F0">
      <w:pPr>
        <w:spacing w:after="0" w:line="240" w:lineRule="auto"/>
        <w:contextualSpacing/>
        <w:rPr>
          <w:rFonts w:cs="Calibri"/>
          <w:sz w:val="24"/>
          <w:szCs w:val="24"/>
        </w:rPr>
      </w:pPr>
    </w:p>
    <w:p w14:paraId="009DF8B0" w14:textId="77777777" w:rsidR="00A900F0" w:rsidRDefault="00A900F0" w:rsidP="00A900F0">
      <w:pPr>
        <w:spacing w:after="0" w:line="240" w:lineRule="auto"/>
        <w:contextualSpacing/>
        <w:rPr>
          <w:rFonts w:cs="Calibri"/>
          <w:sz w:val="24"/>
          <w:szCs w:val="24"/>
        </w:rPr>
      </w:pPr>
    </w:p>
    <w:p w14:paraId="1916A308" w14:textId="77777777" w:rsidR="00A900F0" w:rsidRDefault="00A900F0" w:rsidP="00A900F0">
      <w:pPr>
        <w:spacing w:after="0" w:line="240" w:lineRule="auto"/>
        <w:contextualSpacing/>
        <w:rPr>
          <w:rFonts w:cs="Calibri"/>
          <w:sz w:val="24"/>
          <w:szCs w:val="24"/>
        </w:rPr>
      </w:pPr>
    </w:p>
    <w:p w14:paraId="2978E296" w14:textId="77777777" w:rsidR="00A900F0" w:rsidRDefault="00A900F0" w:rsidP="00A900F0">
      <w:pPr>
        <w:spacing w:after="0" w:line="240" w:lineRule="auto"/>
        <w:contextualSpacing/>
        <w:rPr>
          <w:rFonts w:cs="Calibri"/>
          <w:sz w:val="24"/>
          <w:szCs w:val="24"/>
        </w:rPr>
      </w:pPr>
    </w:p>
    <w:p w14:paraId="25E107C0" w14:textId="77777777" w:rsidR="00A900F0" w:rsidRDefault="00A900F0" w:rsidP="00A900F0">
      <w:pPr>
        <w:spacing w:after="0" w:line="240" w:lineRule="auto"/>
        <w:contextualSpacing/>
        <w:rPr>
          <w:rFonts w:cs="Calibri"/>
          <w:sz w:val="24"/>
          <w:szCs w:val="24"/>
        </w:rPr>
      </w:pPr>
    </w:p>
    <w:p w14:paraId="65E71EB7" w14:textId="77777777" w:rsidR="00A900F0" w:rsidRDefault="00A900F0" w:rsidP="00A900F0">
      <w:pPr>
        <w:spacing w:after="0" w:line="240" w:lineRule="auto"/>
        <w:contextualSpacing/>
        <w:rPr>
          <w:rFonts w:cs="Calibri"/>
          <w:sz w:val="24"/>
          <w:szCs w:val="24"/>
        </w:rPr>
      </w:pPr>
    </w:p>
    <w:p w14:paraId="1C33D4A2" w14:textId="77777777" w:rsidR="00A900F0" w:rsidRDefault="00A900F0" w:rsidP="00A900F0">
      <w:pPr>
        <w:spacing w:after="0" w:line="240" w:lineRule="auto"/>
        <w:contextualSpacing/>
        <w:rPr>
          <w:rFonts w:cs="Calibri"/>
          <w:sz w:val="24"/>
          <w:szCs w:val="24"/>
        </w:rPr>
      </w:pPr>
    </w:p>
    <w:p w14:paraId="4D0CE97E" w14:textId="77777777" w:rsidR="00A900F0" w:rsidRDefault="00A900F0" w:rsidP="00A900F0">
      <w:pPr>
        <w:spacing w:after="0" w:line="240" w:lineRule="auto"/>
        <w:contextualSpacing/>
        <w:rPr>
          <w:rFonts w:cs="Calibri"/>
          <w:sz w:val="24"/>
          <w:szCs w:val="24"/>
        </w:rPr>
      </w:pPr>
    </w:p>
    <w:p w14:paraId="41F7FE46" w14:textId="77777777" w:rsidR="00A900F0" w:rsidRPr="008038F0" w:rsidRDefault="00A900F0" w:rsidP="00A900F0">
      <w:pPr>
        <w:spacing w:after="0" w:line="240" w:lineRule="auto"/>
        <w:contextualSpacing/>
        <w:rPr>
          <w:color w:val="009DDD"/>
          <w:sz w:val="24"/>
        </w:rPr>
      </w:pPr>
    </w:p>
    <w:p w14:paraId="31C843AF" w14:textId="77777777" w:rsidR="00D30AE0" w:rsidRPr="008038F0" w:rsidRDefault="00D30AE0" w:rsidP="008038F0">
      <w:pPr>
        <w:spacing w:before="120" w:after="0" w:line="240" w:lineRule="auto"/>
        <w:ind w:left="-709"/>
        <w:rPr>
          <w:color w:val="009DDD"/>
          <w:sz w:val="24"/>
        </w:rPr>
      </w:pPr>
      <w:r w:rsidRPr="00152420">
        <w:rPr>
          <w:rFonts w:cs="Calibri"/>
          <w:b/>
          <w:bCs/>
          <w:color w:val="61207F"/>
          <w:sz w:val="24"/>
          <w:szCs w:val="24"/>
        </w:rPr>
        <w:t>4.</w:t>
      </w:r>
      <w:r w:rsidRPr="00152420">
        <w:rPr>
          <w:rFonts w:cs="Calibri"/>
          <w:b/>
          <w:bCs/>
          <w:color w:val="61207F"/>
          <w:sz w:val="24"/>
          <w:szCs w:val="24"/>
        </w:rPr>
        <w:tab/>
        <w:t>Effective date</w:t>
      </w:r>
    </w:p>
    <w:p w14:paraId="6AD95CA0" w14:textId="77777777" w:rsidR="00D30AE0" w:rsidRPr="00152420" w:rsidRDefault="00D30AE0" w:rsidP="008038F0">
      <w:pPr>
        <w:spacing w:before="120" w:after="0" w:line="240" w:lineRule="auto"/>
        <w:ind w:hanging="720"/>
        <w:rPr>
          <w:rFonts w:cs="Calibri"/>
          <w:sz w:val="24"/>
          <w:szCs w:val="24"/>
        </w:rPr>
      </w:pPr>
      <w:r w:rsidRPr="00152420">
        <w:rPr>
          <w:rFonts w:cs="Calibri"/>
          <w:sz w:val="24"/>
          <w:szCs w:val="24"/>
        </w:rPr>
        <w:t xml:space="preserve">4.1 </w:t>
      </w:r>
      <w:r w:rsidRPr="00152420">
        <w:rPr>
          <w:rFonts w:cs="Calibri"/>
          <w:sz w:val="24"/>
          <w:szCs w:val="24"/>
        </w:rPr>
        <w:tab/>
        <w:t xml:space="preserve">This policy was first approved by the Pension Committee on 23 October 2015 and has been subject to the following reviews: </w:t>
      </w:r>
    </w:p>
    <w:p w14:paraId="2FC34DFA" w14:textId="77777777" w:rsidR="00D30AE0" w:rsidRPr="00152420" w:rsidRDefault="00D30AE0" w:rsidP="00D30AE0">
      <w:pPr>
        <w:spacing w:after="0" w:line="240" w:lineRule="auto"/>
        <w:ind w:hanging="720"/>
        <w:rPr>
          <w:rFonts w:cs="Calibri"/>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2330"/>
        <w:gridCol w:w="4974"/>
      </w:tblGrid>
      <w:tr w:rsidR="00152420" w:rsidRPr="00152420" w14:paraId="2DF39A80" w14:textId="77777777" w:rsidTr="008038F0">
        <w:tc>
          <w:tcPr>
            <w:tcW w:w="2330" w:type="dxa"/>
            <w:shd w:val="clear" w:color="auto" w:fill="244D7A"/>
          </w:tcPr>
          <w:p w14:paraId="7293405E" w14:textId="77777777" w:rsidR="00D30AE0" w:rsidRPr="008038F0" w:rsidRDefault="00D30AE0" w:rsidP="002D7DDE">
            <w:pPr>
              <w:spacing w:after="120" w:line="240" w:lineRule="auto"/>
              <w:jc w:val="center"/>
              <w:rPr>
                <w:b/>
                <w:color w:val="FFFFFF"/>
                <w:sz w:val="24"/>
              </w:rPr>
            </w:pPr>
            <w:r w:rsidRPr="008038F0">
              <w:rPr>
                <w:b/>
                <w:color w:val="FFFFFF"/>
                <w:sz w:val="24"/>
              </w:rPr>
              <w:t>Date of review</w:t>
            </w:r>
          </w:p>
        </w:tc>
        <w:tc>
          <w:tcPr>
            <w:tcW w:w="2330" w:type="dxa"/>
            <w:shd w:val="clear" w:color="auto" w:fill="244D7A"/>
          </w:tcPr>
          <w:p w14:paraId="16193A1B" w14:textId="77777777" w:rsidR="00D30AE0" w:rsidRPr="008038F0" w:rsidRDefault="00D30AE0" w:rsidP="002D7DDE">
            <w:pPr>
              <w:spacing w:after="120" w:line="240" w:lineRule="auto"/>
              <w:jc w:val="center"/>
              <w:rPr>
                <w:b/>
                <w:color w:val="FFFFFF"/>
                <w:sz w:val="24"/>
              </w:rPr>
            </w:pPr>
            <w:r w:rsidRPr="008038F0">
              <w:rPr>
                <w:b/>
                <w:color w:val="FFFFFF"/>
                <w:sz w:val="24"/>
              </w:rPr>
              <w:t>Effective Date</w:t>
            </w:r>
          </w:p>
        </w:tc>
        <w:tc>
          <w:tcPr>
            <w:tcW w:w="4974" w:type="dxa"/>
            <w:shd w:val="clear" w:color="auto" w:fill="244D7A"/>
          </w:tcPr>
          <w:p w14:paraId="60D6DD45" w14:textId="77777777" w:rsidR="00D30AE0" w:rsidRPr="008038F0" w:rsidRDefault="00D30AE0" w:rsidP="008038F0">
            <w:pPr>
              <w:spacing w:after="120" w:line="240" w:lineRule="auto"/>
              <w:jc w:val="center"/>
              <w:rPr>
                <w:b/>
                <w:color w:val="FFFFFF"/>
                <w:sz w:val="24"/>
              </w:rPr>
            </w:pPr>
            <w:r w:rsidRPr="008038F0">
              <w:rPr>
                <w:b/>
                <w:color w:val="FFFFFF"/>
                <w:sz w:val="24"/>
              </w:rPr>
              <w:t>Type of review</w:t>
            </w:r>
          </w:p>
        </w:tc>
      </w:tr>
      <w:tr w:rsidR="00D30AE0" w:rsidRPr="00152420" w14:paraId="4E75229E" w14:textId="77777777" w:rsidTr="008038F0">
        <w:tc>
          <w:tcPr>
            <w:tcW w:w="2330" w:type="dxa"/>
          </w:tcPr>
          <w:p w14:paraId="757AF2B2" w14:textId="1027255F" w:rsidR="00D30AE0" w:rsidRPr="00152420" w:rsidRDefault="00D30AE0" w:rsidP="002D7DDE">
            <w:pPr>
              <w:spacing w:after="120" w:line="240" w:lineRule="auto"/>
              <w:jc w:val="center"/>
              <w:rPr>
                <w:rFonts w:cs="Calibri"/>
                <w:sz w:val="24"/>
                <w:szCs w:val="24"/>
                <w:highlight w:val="yellow"/>
              </w:rPr>
            </w:pPr>
            <w:r w:rsidRPr="00152420">
              <w:rPr>
                <w:rFonts w:cs="Calibri"/>
                <w:sz w:val="24"/>
                <w:szCs w:val="24"/>
              </w:rPr>
              <w:t>October 2018</w:t>
            </w:r>
          </w:p>
        </w:tc>
        <w:tc>
          <w:tcPr>
            <w:tcW w:w="2330" w:type="dxa"/>
          </w:tcPr>
          <w:p w14:paraId="08BD7A79" w14:textId="25E4002B" w:rsidR="00D30AE0" w:rsidRPr="00152420" w:rsidRDefault="00D30AE0" w:rsidP="002D7DDE">
            <w:pPr>
              <w:spacing w:after="120" w:line="240" w:lineRule="auto"/>
              <w:jc w:val="center"/>
              <w:rPr>
                <w:rFonts w:cs="Calibri"/>
                <w:sz w:val="24"/>
                <w:szCs w:val="24"/>
                <w:highlight w:val="yellow"/>
              </w:rPr>
            </w:pPr>
            <w:r w:rsidRPr="00152420">
              <w:rPr>
                <w:rFonts w:cs="Calibri"/>
                <w:sz w:val="24"/>
                <w:szCs w:val="24"/>
              </w:rPr>
              <w:t>October 2018</w:t>
            </w:r>
          </w:p>
        </w:tc>
        <w:tc>
          <w:tcPr>
            <w:tcW w:w="4974" w:type="dxa"/>
          </w:tcPr>
          <w:p w14:paraId="68102555" w14:textId="36E72D57" w:rsidR="00D30AE0" w:rsidRPr="00152420" w:rsidRDefault="003A4102" w:rsidP="008038F0">
            <w:pPr>
              <w:spacing w:after="120" w:line="240" w:lineRule="auto"/>
              <w:jc w:val="center"/>
              <w:rPr>
                <w:rFonts w:cs="Calibri"/>
                <w:sz w:val="24"/>
                <w:szCs w:val="24"/>
                <w:highlight w:val="yellow"/>
              </w:rPr>
            </w:pPr>
            <w:r>
              <w:rPr>
                <w:rFonts w:cs="Calibri"/>
                <w:sz w:val="24"/>
                <w:szCs w:val="24"/>
              </w:rPr>
              <w:t>Committee Review</w:t>
            </w:r>
          </w:p>
        </w:tc>
      </w:tr>
      <w:tr w:rsidR="00313CD8" w:rsidRPr="00152420" w14:paraId="2288A963" w14:textId="77777777" w:rsidTr="008038F0">
        <w:tc>
          <w:tcPr>
            <w:tcW w:w="2330" w:type="dxa"/>
          </w:tcPr>
          <w:p w14:paraId="7EBDE116" w14:textId="5DC33387" w:rsidR="00313CD8" w:rsidRPr="00152420" w:rsidRDefault="00313CD8" w:rsidP="002D7DDE">
            <w:pPr>
              <w:spacing w:after="120" w:line="240" w:lineRule="auto"/>
              <w:jc w:val="center"/>
              <w:rPr>
                <w:rFonts w:cs="Calibri"/>
                <w:sz w:val="24"/>
                <w:szCs w:val="24"/>
              </w:rPr>
            </w:pPr>
            <w:r w:rsidRPr="00152420">
              <w:rPr>
                <w:rFonts w:cs="Calibri"/>
                <w:sz w:val="24"/>
                <w:szCs w:val="24"/>
              </w:rPr>
              <w:t xml:space="preserve"> October 2022</w:t>
            </w:r>
          </w:p>
        </w:tc>
        <w:tc>
          <w:tcPr>
            <w:tcW w:w="2330" w:type="dxa"/>
          </w:tcPr>
          <w:p w14:paraId="5570F317" w14:textId="249CA27A" w:rsidR="00313CD8" w:rsidRPr="00152420" w:rsidRDefault="00313CD8" w:rsidP="002D7DDE">
            <w:pPr>
              <w:spacing w:after="120" w:line="240" w:lineRule="auto"/>
              <w:jc w:val="center"/>
              <w:rPr>
                <w:rFonts w:cs="Calibri"/>
                <w:sz w:val="24"/>
                <w:szCs w:val="24"/>
              </w:rPr>
            </w:pPr>
            <w:r w:rsidRPr="00152420">
              <w:rPr>
                <w:rFonts w:cs="Calibri"/>
                <w:sz w:val="24"/>
                <w:szCs w:val="24"/>
              </w:rPr>
              <w:t>October 2022</w:t>
            </w:r>
          </w:p>
        </w:tc>
        <w:tc>
          <w:tcPr>
            <w:tcW w:w="4974" w:type="dxa"/>
          </w:tcPr>
          <w:p w14:paraId="692A9AFC" w14:textId="2811F365" w:rsidR="00313CD8" w:rsidRPr="00152420" w:rsidRDefault="003A4102" w:rsidP="008038F0">
            <w:pPr>
              <w:spacing w:after="120" w:line="240" w:lineRule="auto"/>
              <w:jc w:val="center"/>
              <w:rPr>
                <w:rFonts w:cs="Calibri"/>
                <w:sz w:val="24"/>
                <w:szCs w:val="24"/>
              </w:rPr>
            </w:pPr>
            <w:r>
              <w:rPr>
                <w:rFonts w:cs="Calibri"/>
                <w:sz w:val="24"/>
                <w:szCs w:val="24"/>
              </w:rPr>
              <w:t>Committee Review</w:t>
            </w:r>
          </w:p>
        </w:tc>
      </w:tr>
      <w:tr w:rsidR="002D076F" w:rsidRPr="00152420" w14:paraId="25662091" w14:textId="77777777" w:rsidTr="00152420">
        <w:tc>
          <w:tcPr>
            <w:tcW w:w="2330" w:type="dxa"/>
          </w:tcPr>
          <w:p w14:paraId="6FD70DC2" w14:textId="77777777" w:rsidR="002D076F" w:rsidRPr="00152420" w:rsidRDefault="008911A7" w:rsidP="00465B30">
            <w:pPr>
              <w:spacing w:after="120" w:line="240" w:lineRule="auto"/>
              <w:jc w:val="center"/>
              <w:rPr>
                <w:rFonts w:cs="Calibri"/>
                <w:sz w:val="24"/>
                <w:szCs w:val="24"/>
              </w:rPr>
            </w:pPr>
            <w:r>
              <w:rPr>
                <w:rFonts w:cs="Calibri"/>
                <w:sz w:val="24"/>
                <w:szCs w:val="24"/>
              </w:rPr>
              <w:t>March</w:t>
            </w:r>
            <w:r w:rsidR="002D076F">
              <w:rPr>
                <w:rFonts w:cs="Calibri"/>
                <w:sz w:val="24"/>
                <w:szCs w:val="24"/>
              </w:rPr>
              <w:t xml:space="preserve"> 2024</w:t>
            </w:r>
          </w:p>
        </w:tc>
        <w:tc>
          <w:tcPr>
            <w:tcW w:w="2330" w:type="dxa"/>
          </w:tcPr>
          <w:p w14:paraId="2837C0AB" w14:textId="77777777" w:rsidR="002D076F" w:rsidRPr="00152420" w:rsidRDefault="008911A7" w:rsidP="00465B30">
            <w:pPr>
              <w:spacing w:after="120" w:line="240" w:lineRule="auto"/>
              <w:jc w:val="center"/>
              <w:rPr>
                <w:rFonts w:cs="Calibri"/>
                <w:sz w:val="24"/>
                <w:szCs w:val="24"/>
              </w:rPr>
            </w:pPr>
            <w:r>
              <w:rPr>
                <w:rFonts w:cs="Calibri"/>
                <w:sz w:val="24"/>
                <w:szCs w:val="24"/>
              </w:rPr>
              <w:t>March</w:t>
            </w:r>
            <w:r w:rsidR="002D076F">
              <w:rPr>
                <w:rFonts w:cs="Calibri"/>
                <w:sz w:val="24"/>
                <w:szCs w:val="24"/>
              </w:rPr>
              <w:t xml:space="preserve"> 2024</w:t>
            </w:r>
          </w:p>
        </w:tc>
        <w:tc>
          <w:tcPr>
            <w:tcW w:w="4974" w:type="dxa"/>
          </w:tcPr>
          <w:p w14:paraId="7DE716E4" w14:textId="77777777" w:rsidR="002D076F" w:rsidRPr="00152420" w:rsidRDefault="002D076F" w:rsidP="00152420">
            <w:pPr>
              <w:spacing w:after="120" w:line="240" w:lineRule="auto"/>
              <w:jc w:val="center"/>
              <w:rPr>
                <w:rFonts w:cs="Calibri"/>
                <w:sz w:val="24"/>
                <w:szCs w:val="24"/>
              </w:rPr>
            </w:pPr>
            <w:r>
              <w:rPr>
                <w:rFonts w:cs="Calibri"/>
                <w:sz w:val="24"/>
                <w:szCs w:val="24"/>
              </w:rPr>
              <w:t>Full Officer Review</w:t>
            </w:r>
          </w:p>
        </w:tc>
      </w:tr>
      <w:tr w:rsidR="006C456E" w:rsidRPr="00152420" w14:paraId="7A2B3C43" w14:textId="77777777" w:rsidTr="00152420">
        <w:tc>
          <w:tcPr>
            <w:tcW w:w="2330" w:type="dxa"/>
          </w:tcPr>
          <w:p w14:paraId="099AE8BC" w14:textId="5E8EB9C6" w:rsidR="006C456E" w:rsidRDefault="006C456E" w:rsidP="00465B30">
            <w:pPr>
              <w:spacing w:after="120" w:line="240" w:lineRule="auto"/>
              <w:jc w:val="center"/>
              <w:rPr>
                <w:rFonts w:cs="Calibri"/>
                <w:sz w:val="24"/>
                <w:szCs w:val="24"/>
              </w:rPr>
            </w:pPr>
            <w:r>
              <w:rPr>
                <w:rFonts w:cs="Calibri"/>
                <w:sz w:val="24"/>
                <w:szCs w:val="24"/>
              </w:rPr>
              <w:t>December 2024</w:t>
            </w:r>
          </w:p>
        </w:tc>
        <w:tc>
          <w:tcPr>
            <w:tcW w:w="2330" w:type="dxa"/>
          </w:tcPr>
          <w:p w14:paraId="16DF3796" w14:textId="703121B5" w:rsidR="006C456E" w:rsidRDefault="00A900F0" w:rsidP="00465B30">
            <w:pPr>
              <w:spacing w:after="120" w:line="240" w:lineRule="auto"/>
              <w:jc w:val="center"/>
              <w:rPr>
                <w:rFonts w:cs="Calibri"/>
                <w:sz w:val="24"/>
                <w:szCs w:val="24"/>
              </w:rPr>
            </w:pPr>
            <w:r>
              <w:rPr>
                <w:rFonts w:cs="Calibri"/>
                <w:sz w:val="24"/>
                <w:szCs w:val="24"/>
              </w:rPr>
              <w:t>December 2024</w:t>
            </w:r>
          </w:p>
        </w:tc>
        <w:tc>
          <w:tcPr>
            <w:tcW w:w="4974" w:type="dxa"/>
          </w:tcPr>
          <w:p w14:paraId="0C642D51" w14:textId="4C43CE7A" w:rsidR="006C456E" w:rsidRDefault="006C456E" w:rsidP="00152420">
            <w:pPr>
              <w:spacing w:after="120" w:line="240" w:lineRule="auto"/>
              <w:jc w:val="center"/>
              <w:rPr>
                <w:rFonts w:cs="Calibri"/>
                <w:sz w:val="24"/>
                <w:szCs w:val="24"/>
              </w:rPr>
            </w:pPr>
            <w:r>
              <w:rPr>
                <w:rFonts w:cs="Calibri"/>
                <w:sz w:val="24"/>
                <w:szCs w:val="24"/>
              </w:rPr>
              <w:t>Full Officer Review</w:t>
            </w:r>
          </w:p>
        </w:tc>
      </w:tr>
      <w:tr w:rsidR="00A900F0" w:rsidRPr="00152420" w14:paraId="5140EC49" w14:textId="77777777" w:rsidTr="00152420">
        <w:tc>
          <w:tcPr>
            <w:tcW w:w="2330" w:type="dxa"/>
          </w:tcPr>
          <w:p w14:paraId="74CC2709" w14:textId="0EBFD65C" w:rsidR="00A900F0" w:rsidRDefault="00A900F0" w:rsidP="00465B30">
            <w:pPr>
              <w:spacing w:after="120" w:line="240" w:lineRule="auto"/>
              <w:jc w:val="center"/>
              <w:rPr>
                <w:rFonts w:cs="Calibri"/>
                <w:sz w:val="24"/>
                <w:szCs w:val="24"/>
              </w:rPr>
            </w:pPr>
            <w:r>
              <w:rPr>
                <w:rFonts w:cs="Calibri"/>
                <w:sz w:val="24"/>
                <w:szCs w:val="24"/>
              </w:rPr>
              <w:t>December 2025</w:t>
            </w:r>
          </w:p>
        </w:tc>
        <w:tc>
          <w:tcPr>
            <w:tcW w:w="2330" w:type="dxa"/>
          </w:tcPr>
          <w:p w14:paraId="57028D03" w14:textId="1175DFA3" w:rsidR="00A900F0" w:rsidRDefault="00A900F0" w:rsidP="00465B30">
            <w:pPr>
              <w:spacing w:after="120" w:line="240" w:lineRule="auto"/>
              <w:jc w:val="center"/>
              <w:rPr>
                <w:rFonts w:cs="Calibri"/>
                <w:sz w:val="24"/>
                <w:szCs w:val="24"/>
              </w:rPr>
            </w:pPr>
            <w:r>
              <w:rPr>
                <w:rFonts w:cs="Calibri"/>
                <w:sz w:val="24"/>
                <w:szCs w:val="24"/>
              </w:rPr>
              <w:t>December 2025</w:t>
            </w:r>
          </w:p>
        </w:tc>
        <w:tc>
          <w:tcPr>
            <w:tcW w:w="4974" w:type="dxa"/>
          </w:tcPr>
          <w:p w14:paraId="17E898F7" w14:textId="3A219286" w:rsidR="00A900F0" w:rsidRDefault="00A900F0" w:rsidP="00152420">
            <w:pPr>
              <w:spacing w:after="120" w:line="240" w:lineRule="auto"/>
              <w:jc w:val="center"/>
              <w:rPr>
                <w:rFonts w:cs="Calibri"/>
                <w:sz w:val="24"/>
                <w:szCs w:val="24"/>
              </w:rPr>
            </w:pPr>
            <w:r>
              <w:rPr>
                <w:rFonts w:cs="Calibri"/>
                <w:sz w:val="24"/>
                <w:szCs w:val="24"/>
              </w:rPr>
              <w:t>Committee Review</w:t>
            </w:r>
          </w:p>
        </w:tc>
      </w:tr>
    </w:tbl>
    <w:p w14:paraId="41D795F0" w14:textId="77777777" w:rsidR="00D30AE0" w:rsidRPr="00152420" w:rsidRDefault="00D30AE0" w:rsidP="00D30AE0">
      <w:pPr>
        <w:spacing w:after="200" w:line="276" w:lineRule="auto"/>
        <w:contextualSpacing/>
        <w:rPr>
          <w:rFonts w:cs="Calibri"/>
          <w:b/>
          <w:sz w:val="24"/>
          <w:szCs w:val="24"/>
        </w:rPr>
      </w:pPr>
    </w:p>
    <w:p w14:paraId="069FF7BA" w14:textId="77777777" w:rsidR="00D30AE0" w:rsidRPr="00152420" w:rsidRDefault="00D30AE0" w:rsidP="00426863">
      <w:pPr>
        <w:spacing w:after="0" w:line="240" w:lineRule="auto"/>
        <w:ind w:hanging="709"/>
        <w:contextualSpacing/>
        <w:rPr>
          <w:rFonts w:cs="Calibri"/>
          <w:b/>
          <w:sz w:val="24"/>
          <w:szCs w:val="24"/>
        </w:rPr>
      </w:pPr>
      <w:r w:rsidRPr="00152420">
        <w:rPr>
          <w:rFonts w:eastAsia="Times New Roman" w:cs="Calibri"/>
          <w:b/>
          <w:bCs/>
          <w:color w:val="61207F"/>
          <w:sz w:val="24"/>
          <w:szCs w:val="24"/>
        </w:rPr>
        <w:t>5</w:t>
      </w:r>
      <w:r w:rsidRPr="00152420">
        <w:rPr>
          <w:rFonts w:cs="Calibri"/>
          <w:b/>
          <w:sz w:val="24"/>
          <w:szCs w:val="24"/>
        </w:rPr>
        <w:t xml:space="preserve">.        </w:t>
      </w:r>
      <w:r w:rsidRPr="00152420">
        <w:rPr>
          <w:rFonts w:cs="Calibri"/>
          <w:b/>
          <w:sz w:val="24"/>
          <w:szCs w:val="24"/>
        </w:rPr>
        <w:tab/>
      </w:r>
      <w:r w:rsidRPr="00152420">
        <w:rPr>
          <w:rFonts w:eastAsia="Times New Roman" w:cs="Calibri"/>
          <w:b/>
          <w:bCs/>
          <w:color w:val="61207F"/>
          <w:sz w:val="24"/>
          <w:szCs w:val="24"/>
        </w:rPr>
        <w:t>Review</w:t>
      </w:r>
    </w:p>
    <w:p w14:paraId="41EF3E63" w14:textId="1C8668DC" w:rsidR="00D30AE0" w:rsidRPr="00152420" w:rsidRDefault="00D30AE0" w:rsidP="008038F0">
      <w:pPr>
        <w:spacing w:before="120"/>
        <w:ind w:hanging="720"/>
        <w:rPr>
          <w:rFonts w:cs="Calibri"/>
          <w:color w:val="009DDD"/>
          <w:sz w:val="24"/>
          <w:szCs w:val="24"/>
        </w:rPr>
      </w:pPr>
      <w:r w:rsidRPr="00152420">
        <w:rPr>
          <w:rFonts w:cs="Calibri"/>
          <w:sz w:val="24"/>
          <w:szCs w:val="24"/>
        </w:rPr>
        <w:t>5.1</w:t>
      </w:r>
      <w:r w:rsidRPr="00152420">
        <w:rPr>
          <w:rFonts w:cs="Calibri"/>
          <w:sz w:val="24"/>
          <w:szCs w:val="24"/>
        </w:rPr>
        <w:tab/>
        <w:t xml:space="preserve">This Policy on Reporting Breaches of the law to the Pensions Regulator </w:t>
      </w:r>
      <w:r w:rsidR="002D076F" w:rsidRPr="002D076F">
        <w:rPr>
          <w:rFonts w:cs="Calibri"/>
          <w:sz w:val="24"/>
          <w:szCs w:val="24"/>
        </w:rPr>
        <w:t>will be reviewed by the Pension Fund Committee every three years, and if necessary, more frequently to ensure it remains accurate and relevant.  Officer reviews will be conducted on an annual basis.</w:t>
      </w:r>
    </w:p>
    <w:p w14:paraId="12392F10" w14:textId="77777777" w:rsidR="00D30AE0" w:rsidRPr="008038F0" w:rsidRDefault="00D30AE0" w:rsidP="00EF4487">
      <w:pPr>
        <w:spacing w:after="0" w:line="240" w:lineRule="auto"/>
        <w:ind w:hanging="720"/>
        <w:rPr>
          <w:sz w:val="24"/>
        </w:rPr>
      </w:pPr>
      <w:r w:rsidRPr="00152420">
        <w:rPr>
          <w:rFonts w:eastAsia="Times New Roman" w:cs="Calibri"/>
          <w:b/>
          <w:bCs/>
          <w:color w:val="61207F"/>
          <w:sz w:val="24"/>
          <w:szCs w:val="24"/>
        </w:rPr>
        <w:t>6</w:t>
      </w:r>
      <w:r w:rsidRPr="00152420">
        <w:rPr>
          <w:rFonts w:cs="Calibri"/>
          <w:b/>
          <w:sz w:val="24"/>
          <w:szCs w:val="24"/>
        </w:rPr>
        <w:t xml:space="preserve">.       </w:t>
      </w:r>
      <w:r w:rsidRPr="00152420">
        <w:rPr>
          <w:rFonts w:cs="Calibri"/>
          <w:b/>
          <w:sz w:val="24"/>
          <w:szCs w:val="24"/>
        </w:rPr>
        <w:tab/>
      </w:r>
      <w:r w:rsidRPr="00152420">
        <w:rPr>
          <w:rFonts w:eastAsia="Times New Roman" w:cs="Calibri"/>
          <w:b/>
          <w:bCs/>
          <w:color w:val="61207F"/>
          <w:sz w:val="24"/>
          <w:szCs w:val="24"/>
        </w:rPr>
        <w:t>Scope</w:t>
      </w:r>
    </w:p>
    <w:p w14:paraId="36CF3D26" w14:textId="77777777" w:rsidR="00D30AE0" w:rsidRPr="00152420" w:rsidRDefault="00D30AE0" w:rsidP="008038F0">
      <w:pPr>
        <w:pStyle w:val="ListParagraph"/>
        <w:numPr>
          <w:ilvl w:val="1"/>
          <w:numId w:val="6"/>
        </w:numPr>
        <w:spacing w:before="120"/>
        <w:ind w:left="0" w:hanging="709"/>
        <w:rPr>
          <w:rFonts w:cs="Calibri"/>
          <w:sz w:val="24"/>
          <w:szCs w:val="24"/>
        </w:rPr>
      </w:pPr>
      <w:r w:rsidRPr="00152420">
        <w:rPr>
          <w:rFonts w:cs="Calibri"/>
          <w:sz w:val="24"/>
          <w:szCs w:val="24"/>
        </w:rPr>
        <w:t>The policy applies to:</w:t>
      </w:r>
    </w:p>
    <w:p w14:paraId="4769A775" w14:textId="77777777" w:rsidR="00D30AE0" w:rsidRPr="00152420" w:rsidRDefault="00D30AE0" w:rsidP="00D30AE0">
      <w:pPr>
        <w:pStyle w:val="ListParagraph"/>
        <w:numPr>
          <w:ilvl w:val="0"/>
          <w:numId w:val="7"/>
        </w:numPr>
        <w:spacing w:after="0" w:line="240" w:lineRule="auto"/>
        <w:ind w:left="284" w:hanging="284"/>
        <w:rPr>
          <w:rFonts w:cs="Calibri"/>
          <w:sz w:val="24"/>
          <w:szCs w:val="24"/>
        </w:rPr>
      </w:pPr>
      <w:r w:rsidRPr="00152420">
        <w:rPr>
          <w:rFonts w:cs="Calibri"/>
          <w:sz w:val="24"/>
          <w:szCs w:val="24"/>
        </w:rPr>
        <w:t>officers of the Fund</w:t>
      </w:r>
    </w:p>
    <w:p w14:paraId="3B4A0660" w14:textId="77777777" w:rsidR="00D30AE0" w:rsidRPr="00152420" w:rsidRDefault="00D30AE0" w:rsidP="00D30AE0">
      <w:pPr>
        <w:pStyle w:val="ListParagraph"/>
        <w:numPr>
          <w:ilvl w:val="0"/>
          <w:numId w:val="7"/>
        </w:numPr>
        <w:spacing w:after="0" w:line="240" w:lineRule="auto"/>
        <w:ind w:left="284" w:hanging="284"/>
        <w:rPr>
          <w:rFonts w:cs="Calibri"/>
          <w:sz w:val="24"/>
          <w:szCs w:val="24"/>
        </w:rPr>
      </w:pPr>
      <w:r w:rsidRPr="00152420">
        <w:rPr>
          <w:rFonts w:cs="Calibri"/>
          <w:sz w:val="24"/>
          <w:szCs w:val="24"/>
        </w:rPr>
        <w:t>members of the Pension Committee</w:t>
      </w:r>
    </w:p>
    <w:p w14:paraId="21E366AC" w14:textId="77777777" w:rsidR="00D30AE0" w:rsidRPr="00152420" w:rsidRDefault="00D30AE0" w:rsidP="00D30AE0">
      <w:pPr>
        <w:pStyle w:val="ListParagraph"/>
        <w:numPr>
          <w:ilvl w:val="0"/>
          <w:numId w:val="7"/>
        </w:numPr>
        <w:spacing w:after="0" w:line="240" w:lineRule="auto"/>
        <w:ind w:left="284" w:hanging="284"/>
        <w:rPr>
          <w:rFonts w:cs="Calibri"/>
          <w:sz w:val="24"/>
          <w:szCs w:val="24"/>
        </w:rPr>
      </w:pPr>
      <w:r w:rsidRPr="00152420">
        <w:rPr>
          <w:rFonts w:cs="Calibri"/>
          <w:sz w:val="24"/>
          <w:szCs w:val="24"/>
        </w:rPr>
        <w:t>members of the Pension Board</w:t>
      </w:r>
    </w:p>
    <w:p w14:paraId="2BE68723" w14:textId="77777777" w:rsidR="00D30AE0" w:rsidRPr="00152420" w:rsidRDefault="00D30AE0" w:rsidP="00D30AE0">
      <w:pPr>
        <w:pStyle w:val="ListParagraph"/>
        <w:numPr>
          <w:ilvl w:val="0"/>
          <w:numId w:val="7"/>
        </w:numPr>
        <w:spacing w:after="0" w:line="240" w:lineRule="auto"/>
        <w:ind w:left="284" w:hanging="284"/>
        <w:rPr>
          <w:rFonts w:cs="Calibri"/>
          <w:sz w:val="24"/>
          <w:szCs w:val="24"/>
        </w:rPr>
      </w:pPr>
      <w:r w:rsidRPr="00152420">
        <w:rPr>
          <w:rFonts w:cs="Calibri"/>
          <w:sz w:val="24"/>
          <w:szCs w:val="24"/>
        </w:rPr>
        <w:t>employers of the Fund</w:t>
      </w:r>
    </w:p>
    <w:p w14:paraId="45DB1B76" w14:textId="77777777" w:rsidR="00D30AE0" w:rsidRPr="00152420" w:rsidRDefault="00D30AE0" w:rsidP="00D30AE0">
      <w:pPr>
        <w:pStyle w:val="ListParagraph"/>
        <w:numPr>
          <w:ilvl w:val="0"/>
          <w:numId w:val="7"/>
        </w:numPr>
        <w:spacing w:after="0" w:line="240" w:lineRule="auto"/>
        <w:ind w:left="284" w:hanging="284"/>
        <w:rPr>
          <w:rFonts w:cs="Calibri"/>
          <w:sz w:val="24"/>
          <w:szCs w:val="24"/>
        </w:rPr>
      </w:pPr>
      <w:r w:rsidRPr="00152420">
        <w:rPr>
          <w:rFonts w:cs="Calibri"/>
          <w:sz w:val="24"/>
          <w:szCs w:val="24"/>
        </w:rPr>
        <w:t>service providers</w:t>
      </w:r>
    </w:p>
    <w:p w14:paraId="01B95E3B" w14:textId="77777777" w:rsidR="00D30AE0" w:rsidRPr="00152420" w:rsidRDefault="00D30AE0" w:rsidP="00D30AE0">
      <w:pPr>
        <w:pStyle w:val="ListParagraph"/>
        <w:numPr>
          <w:ilvl w:val="0"/>
          <w:numId w:val="7"/>
        </w:numPr>
        <w:spacing w:after="0" w:line="240" w:lineRule="auto"/>
        <w:ind w:left="284" w:hanging="284"/>
        <w:rPr>
          <w:rFonts w:cs="Calibri"/>
          <w:sz w:val="24"/>
          <w:szCs w:val="24"/>
        </w:rPr>
      </w:pPr>
      <w:r w:rsidRPr="00152420">
        <w:rPr>
          <w:rFonts w:cs="Calibri"/>
          <w:sz w:val="24"/>
          <w:szCs w:val="24"/>
        </w:rPr>
        <w:t>relevant stakeholders and</w:t>
      </w:r>
    </w:p>
    <w:p w14:paraId="3F60A12D" w14:textId="77777777" w:rsidR="00D30AE0" w:rsidRPr="008038F0" w:rsidRDefault="00D30AE0" w:rsidP="00426863">
      <w:pPr>
        <w:pStyle w:val="ListParagraph"/>
        <w:numPr>
          <w:ilvl w:val="0"/>
          <w:numId w:val="7"/>
        </w:numPr>
        <w:spacing w:after="0" w:line="240" w:lineRule="auto"/>
        <w:ind w:left="284" w:hanging="284"/>
        <w:rPr>
          <w:b/>
          <w:sz w:val="24"/>
        </w:rPr>
      </w:pPr>
      <w:r w:rsidRPr="00152420">
        <w:rPr>
          <w:rFonts w:cs="Calibri"/>
          <w:sz w:val="24"/>
          <w:szCs w:val="24"/>
        </w:rPr>
        <w:t>professional advisors.</w:t>
      </w:r>
    </w:p>
    <w:p w14:paraId="79140779" w14:textId="77777777" w:rsidR="00D30AE0" w:rsidRPr="008038F0" w:rsidRDefault="00D30AE0" w:rsidP="008038F0">
      <w:pPr>
        <w:spacing w:before="120" w:after="120" w:line="276" w:lineRule="auto"/>
        <w:ind w:hanging="709"/>
        <w:rPr>
          <w:color w:val="009DDD"/>
          <w:sz w:val="24"/>
        </w:rPr>
      </w:pPr>
      <w:r w:rsidRPr="00152420">
        <w:rPr>
          <w:rFonts w:cs="Calibri"/>
          <w:b/>
          <w:bCs/>
          <w:color w:val="61207F"/>
          <w:sz w:val="24"/>
          <w:szCs w:val="24"/>
        </w:rPr>
        <w:t>7.</w:t>
      </w:r>
      <w:r w:rsidRPr="00152420">
        <w:rPr>
          <w:rFonts w:cs="Calibri"/>
          <w:sz w:val="24"/>
          <w:szCs w:val="24"/>
        </w:rPr>
        <w:t xml:space="preserve">       </w:t>
      </w:r>
      <w:r w:rsidRPr="00152420">
        <w:rPr>
          <w:rFonts w:cs="Calibri"/>
          <w:sz w:val="24"/>
          <w:szCs w:val="24"/>
        </w:rPr>
        <w:tab/>
      </w:r>
      <w:r w:rsidRPr="00152420">
        <w:rPr>
          <w:rFonts w:cs="Calibri"/>
          <w:b/>
          <w:bCs/>
          <w:color w:val="61207F"/>
          <w:sz w:val="24"/>
          <w:szCs w:val="24"/>
        </w:rPr>
        <w:t>Legal Requirements</w:t>
      </w:r>
    </w:p>
    <w:p w14:paraId="106FB2C8" w14:textId="77777777" w:rsidR="00D30AE0" w:rsidRPr="00152420" w:rsidRDefault="00D30AE0" w:rsidP="008038F0">
      <w:pPr>
        <w:spacing w:before="120"/>
        <w:ind w:hanging="720"/>
        <w:rPr>
          <w:rFonts w:cs="Calibri"/>
          <w:sz w:val="24"/>
          <w:szCs w:val="24"/>
        </w:rPr>
      </w:pPr>
      <w:r w:rsidRPr="00152420">
        <w:rPr>
          <w:rFonts w:cs="Calibri"/>
          <w:sz w:val="24"/>
          <w:szCs w:val="24"/>
        </w:rPr>
        <w:t>7.1</w:t>
      </w:r>
      <w:r w:rsidRPr="00152420">
        <w:rPr>
          <w:rFonts w:cs="Calibri"/>
          <w:sz w:val="24"/>
          <w:szCs w:val="24"/>
        </w:rPr>
        <w:tab/>
        <w:t>Individuals (as identified in paragraph 6) are required to report breaches of the law to the Regulator where they have reasonable cause to believe that:</w:t>
      </w:r>
    </w:p>
    <w:p w14:paraId="282A6605" w14:textId="77777777" w:rsidR="00D30AE0" w:rsidRPr="00152420" w:rsidRDefault="00D30AE0" w:rsidP="00D30AE0">
      <w:pPr>
        <w:numPr>
          <w:ilvl w:val="0"/>
          <w:numId w:val="1"/>
        </w:numPr>
        <w:spacing w:after="0" w:line="240" w:lineRule="auto"/>
        <w:ind w:left="284" w:hanging="284"/>
        <w:contextualSpacing/>
        <w:rPr>
          <w:rFonts w:cs="Calibri"/>
          <w:sz w:val="24"/>
          <w:szCs w:val="24"/>
        </w:rPr>
      </w:pPr>
      <w:r w:rsidRPr="00152420">
        <w:rPr>
          <w:rFonts w:cs="Calibri"/>
          <w:sz w:val="24"/>
          <w:szCs w:val="24"/>
        </w:rPr>
        <w:t>a legal duty which is relevant to the administration of the scheme has not been, or is not being, complied with and</w:t>
      </w:r>
    </w:p>
    <w:p w14:paraId="7D988C9A" w14:textId="77777777" w:rsidR="00D30AE0" w:rsidRPr="00EF4487" w:rsidRDefault="00D30AE0" w:rsidP="00426863">
      <w:pPr>
        <w:numPr>
          <w:ilvl w:val="0"/>
          <w:numId w:val="1"/>
        </w:numPr>
        <w:spacing w:after="0" w:line="240" w:lineRule="auto"/>
        <w:ind w:left="284" w:hanging="284"/>
        <w:contextualSpacing/>
        <w:rPr>
          <w:rFonts w:cs="Calibri"/>
          <w:sz w:val="24"/>
          <w:szCs w:val="24"/>
        </w:rPr>
      </w:pPr>
      <w:r w:rsidRPr="00152420">
        <w:rPr>
          <w:rFonts w:cs="Calibri"/>
          <w:sz w:val="24"/>
          <w:szCs w:val="24"/>
        </w:rPr>
        <w:t>the failure to comply is likely to be of material significance to the Regulator in the exercise of any of its functions.</w:t>
      </w:r>
    </w:p>
    <w:p w14:paraId="6056F863" w14:textId="77777777" w:rsidR="00D30AE0" w:rsidRPr="008038F0" w:rsidRDefault="00D30AE0" w:rsidP="008038F0">
      <w:pPr>
        <w:spacing w:before="120" w:after="120" w:line="276" w:lineRule="auto"/>
        <w:ind w:hanging="709"/>
        <w:rPr>
          <w:color w:val="009DDD"/>
          <w:sz w:val="24"/>
        </w:rPr>
      </w:pPr>
      <w:r w:rsidRPr="00152420">
        <w:rPr>
          <w:rFonts w:cs="Calibri"/>
          <w:b/>
          <w:bCs/>
          <w:color w:val="61207F"/>
          <w:sz w:val="24"/>
          <w:szCs w:val="24"/>
        </w:rPr>
        <w:t>8</w:t>
      </w:r>
      <w:r w:rsidRPr="00152420">
        <w:rPr>
          <w:rFonts w:cs="Calibri"/>
          <w:b/>
          <w:sz w:val="24"/>
          <w:szCs w:val="24"/>
        </w:rPr>
        <w:t xml:space="preserve">.       </w:t>
      </w:r>
      <w:r w:rsidRPr="00152420">
        <w:rPr>
          <w:rFonts w:cs="Calibri"/>
          <w:b/>
          <w:sz w:val="24"/>
          <w:szCs w:val="24"/>
        </w:rPr>
        <w:tab/>
      </w:r>
      <w:r w:rsidRPr="00152420">
        <w:rPr>
          <w:rFonts w:cs="Calibri"/>
          <w:b/>
          <w:bCs/>
          <w:color w:val="61207F"/>
          <w:sz w:val="24"/>
          <w:szCs w:val="24"/>
        </w:rPr>
        <w:t>Reasonable</w:t>
      </w:r>
      <w:r w:rsidRPr="00265A0F">
        <w:rPr>
          <w:rFonts w:cs="Calibri"/>
          <w:b/>
          <w:bCs/>
          <w:color w:val="61207F"/>
          <w:sz w:val="24"/>
          <w:szCs w:val="24"/>
        </w:rPr>
        <w:t xml:space="preserve"> Cause</w:t>
      </w:r>
      <w:r w:rsidRPr="00265A0F" w:rsidDel="001F1246">
        <w:rPr>
          <w:rFonts w:cs="Calibri"/>
          <w:b/>
          <w:color w:val="61207F"/>
          <w:sz w:val="24"/>
          <w:szCs w:val="24"/>
        </w:rPr>
        <w:t xml:space="preserve"> </w:t>
      </w:r>
      <w:r w:rsidR="00291174" w:rsidRPr="00265A0F">
        <w:rPr>
          <w:rFonts w:cs="Calibri"/>
          <w:b/>
          <w:color w:val="61207F"/>
          <w:sz w:val="24"/>
          <w:szCs w:val="24"/>
        </w:rPr>
        <w:t>to Believe</w:t>
      </w:r>
    </w:p>
    <w:p w14:paraId="0383E554" w14:textId="77777777" w:rsidR="00D30AE0" w:rsidRPr="00152420" w:rsidRDefault="00D30AE0" w:rsidP="00D30AE0">
      <w:pPr>
        <w:ind w:hanging="709"/>
        <w:rPr>
          <w:rFonts w:cs="Calibri"/>
          <w:sz w:val="24"/>
          <w:szCs w:val="24"/>
        </w:rPr>
      </w:pPr>
      <w:r w:rsidRPr="00152420">
        <w:rPr>
          <w:rFonts w:cs="Calibri"/>
          <w:sz w:val="24"/>
          <w:szCs w:val="24"/>
        </w:rPr>
        <w:t xml:space="preserve">8.1 </w:t>
      </w:r>
      <w:r w:rsidRPr="00152420">
        <w:rPr>
          <w:rFonts w:cs="Calibri"/>
          <w:sz w:val="24"/>
          <w:szCs w:val="24"/>
        </w:rPr>
        <w:tab/>
        <w:t>Having ‘reasonable cause’ to believe that a breach has occurred means more than merely having a suspicion that cannot be substantiated.</w:t>
      </w:r>
    </w:p>
    <w:p w14:paraId="7601888D" w14:textId="77777777" w:rsidR="00D30AE0" w:rsidRPr="00152420" w:rsidRDefault="00D30AE0" w:rsidP="00D30AE0">
      <w:pPr>
        <w:ind w:hanging="709"/>
        <w:rPr>
          <w:rFonts w:cs="Calibri"/>
          <w:sz w:val="24"/>
          <w:szCs w:val="24"/>
        </w:rPr>
      </w:pPr>
      <w:r w:rsidRPr="00152420">
        <w:rPr>
          <w:rFonts w:cs="Calibri"/>
          <w:sz w:val="24"/>
          <w:szCs w:val="24"/>
        </w:rPr>
        <w:t xml:space="preserve">8.2 </w:t>
      </w:r>
      <w:r w:rsidRPr="00152420">
        <w:rPr>
          <w:rFonts w:cs="Calibri"/>
          <w:sz w:val="24"/>
          <w:szCs w:val="24"/>
        </w:rPr>
        <w:tab/>
        <w:t xml:space="preserve">Checks need to be made </w:t>
      </w:r>
      <w:proofErr w:type="gramStart"/>
      <w:r w:rsidRPr="00152420">
        <w:rPr>
          <w:rFonts w:cs="Calibri"/>
          <w:sz w:val="24"/>
          <w:szCs w:val="24"/>
        </w:rPr>
        <w:t>in order to</w:t>
      </w:r>
      <w:proofErr w:type="gramEnd"/>
      <w:r w:rsidRPr="00152420">
        <w:rPr>
          <w:rFonts w:cs="Calibri"/>
          <w:sz w:val="24"/>
          <w:szCs w:val="24"/>
        </w:rPr>
        <w:t xml:space="preserve"> ensure a breach has occurred and that the report is not made on suspicion alone. If an individual does not feel they can be 100% certain of a breach it would be prudent to discuss the case with a senior colleague or advisor to the Fund, however if the suspicion is around theft, fraud or other serious offences where discussions may alert the those implicated or impede the actions of the police or a regulatory authority, the reporter should go to the Regulator directly and at the earliest opportunity.</w:t>
      </w:r>
    </w:p>
    <w:p w14:paraId="33E07C8A" w14:textId="77777777" w:rsidR="00D30AE0" w:rsidRPr="00152420" w:rsidRDefault="00D30AE0" w:rsidP="00D30AE0">
      <w:pPr>
        <w:ind w:hanging="709"/>
        <w:rPr>
          <w:rFonts w:cs="Calibri"/>
          <w:sz w:val="24"/>
          <w:szCs w:val="24"/>
        </w:rPr>
      </w:pPr>
      <w:r w:rsidRPr="00152420">
        <w:rPr>
          <w:rFonts w:cs="Calibri"/>
          <w:sz w:val="24"/>
          <w:szCs w:val="24"/>
        </w:rPr>
        <w:t xml:space="preserve">8.3 </w:t>
      </w:r>
      <w:r w:rsidRPr="00152420">
        <w:rPr>
          <w:rFonts w:cs="Calibri"/>
          <w:sz w:val="24"/>
          <w:szCs w:val="24"/>
        </w:rPr>
        <w:tab/>
        <w:t>In establishing whether there is reasonable cause to believe that a breach has occurred, it is not necessary for the reporter to gather all the evidence which the Regulator may require before taking legal action particularly if it is a significantly material breach. A delay in reporting may exacerbate or increase the risk of the breach.</w:t>
      </w:r>
    </w:p>
    <w:p w14:paraId="46168297" w14:textId="77777777" w:rsidR="00D30AE0" w:rsidRPr="008038F0" w:rsidRDefault="00D30AE0" w:rsidP="00EF4487">
      <w:pPr>
        <w:ind w:hanging="709"/>
        <w:rPr>
          <w:b/>
          <w:color w:val="61207F"/>
          <w:sz w:val="24"/>
        </w:rPr>
      </w:pPr>
      <w:r w:rsidRPr="00152420">
        <w:rPr>
          <w:rFonts w:cs="Calibri"/>
          <w:sz w:val="24"/>
          <w:szCs w:val="24"/>
        </w:rPr>
        <w:t>8.4</w:t>
      </w:r>
      <w:r w:rsidRPr="00152420">
        <w:rPr>
          <w:rFonts w:cs="Calibri"/>
          <w:sz w:val="24"/>
          <w:szCs w:val="24"/>
        </w:rPr>
        <w:tab/>
        <w:t>If the reporter is unclear about the relevant legal provision, they should clarify their understanding of the law to the extent necessary to form a view.</w:t>
      </w:r>
    </w:p>
    <w:p w14:paraId="689CA721" w14:textId="77777777" w:rsidR="00291174" w:rsidRPr="008038F0" w:rsidRDefault="00D30AE0" w:rsidP="00291174">
      <w:pPr>
        <w:ind w:hanging="709"/>
        <w:rPr>
          <w:b/>
          <w:color w:val="61207F"/>
          <w:sz w:val="24"/>
        </w:rPr>
      </w:pPr>
      <w:r w:rsidRPr="00152420">
        <w:rPr>
          <w:rFonts w:cs="Calibri"/>
          <w:b/>
          <w:bCs/>
          <w:color w:val="61207F"/>
          <w:sz w:val="24"/>
          <w:szCs w:val="24"/>
        </w:rPr>
        <w:t>9</w:t>
      </w:r>
      <w:r w:rsidRPr="00152420">
        <w:rPr>
          <w:rFonts w:cs="Calibri"/>
          <w:b/>
          <w:sz w:val="24"/>
          <w:szCs w:val="24"/>
        </w:rPr>
        <w:t xml:space="preserve">.      </w:t>
      </w:r>
      <w:r w:rsidRPr="00152420">
        <w:rPr>
          <w:rFonts w:cs="Calibri"/>
          <w:b/>
          <w:sz w:val="24"/>
          <w:szCs w:val="24"/>
        </w:rPr>
        <w:tab/>
      </w:r>
      <w:r w:rsidRPr="00152420">
        <w:rPr>
          <w:rFonts w:cs="Calibri"/>
          <w:b/>
          <w:bCs/>
          <w:color w:val="61207F"/>
          <w:sz w:val="24"/>
          <w:szCs w:val="24"/>
        </w:rPr>
        <w:t xml:space="preserve">Material Significance </w:t>
      </w:r>
    </w:p>
    <w:p w14:paraId="5CC499BE" w14:textId="2ED76D80" w:rsidR="00291174" w:rsidRPr="00426863" w:rsidRDefault="00291174" w:rsidP="00291174">
      <w:pPr>
        <w:ind w:hanging="709"/>
        <w:rPr>
          <w:rFonts w:cs="Calibri"/>
          <w:color w:val="61207F"/>
          <w:sz w:val="24"/>
          <w:szCs w:val="24"/>
        </w:rPr>
      </w:pPr>
      <w:r w:rsidRPr="00426863">
        <w:rPr>
          <w:rFonts w:cs="Calibri"/>
          <w:color w:val="61207F"/>
          <w:sz w:val="24"/>
          <w:szCs w:val="24"/>
        </w:rPr>
        <w:t>9.1</w:t>
      </w:r>
      <w:r w:rsidRPr="00152420">
        <w:rPr>
          <w:rFonts w:cs="Calibri"/>
          <w:color w:val="61207F"/>
          <w:sz w:val="24"/>
          <w:szCs w:val="24"/>
        </w:rPr>
        <w:t xml:space="preserve"> </w:t>
      </w:r>
      <w:r w:rsidRPr="00152420">
        <w:rPr>
          <w:rFonts w:cs="Calibri"/>
          <w:color w:val="61207F"/>
          <w:sz w:val="24"/>
          <w:szCs w:val="24"/>
        </w:rPr>
        <w:tab/>
      </w:r>
      <w:r w:rsidRPr="00426863">
        <w:rPr>
          <w:rFonts w:cs="Calibri"/>
          <w:sz w:val="24"/>
          <w:szCs w:val="24"/>
        </w:rPr>
        <w:t xml:space="preserve">By law, any </w:t>
      </w:r>
      <w:r w:rsidRPr="00152420">
        <w:rPr>
          <w:rFonts w:cs="Calibri"/>
          <w:sz w:val="24"/>
          <w:szCs w:val="24"/>
        </w:rPr>
        <w:t>breaches must be reports to the Pension Regulator if they are likely to be of ‘material significance’ to the Regulator.</w:t>
      </w:r>
    </w:p>
    <w:p w14:paraId="7D4AF86B" w14:textId="77777777" w:rsidR="0094253E" w:rsidRPr="00152420" w:rsidRDefault="00D30AE0" w:rsidP="00D30AE0">
      <w:pPr>
        <w:ind w:hanging="720"/>
        <w:rPr>
          <w:rFonts w:cs="Calibri"/>
          <w:color w:val="000000"/>
          <w:sz w:val="24"/>
          <w:szCs w:val="24"/>
        </w:rPr>
      </w:pPr>
      <w:r w:rsidRPr="00152420">
        <w:rPr>
          <w:rFonts w:cs="Calibri"/>
          <w:sz w:val="24"/>
          <w:szCs w:val="24"/>
        </w:rPr>
        <w:t>9.</w:t>
      </w:r>
      <w:r w:rsidR="00291174" w:rsidRPr="00152420">
        <w:rPr>
          <w:rFonts w:cs="Calibri"/>
          <w:sz w:val="24"/>
          <w:szCs w:val="24"/>
        </w:rPr>
        <w:t>2</w:t>
      </w:r>
      <w:r w:rsidRPr="00152420">
        <w:rPr>
          <w:rFonts w:cs="Calibri"/>
          <w:sz w:val="24"/>
          <w:szCs w:val="24"/>
        </w:rPr>
        <w:tab/>
        <w:t>In deciding whether a breach is likely to be of material significance to the Regulator, it would be advisable for the reporter to consider the:</w:t>
      </w:r>
    </w:p>
    <w:p w14:paraId="40291E60" w14:textId="6B7188AD" w:rsidR="0094253E" w:rsidRPr="00152420" w:rsidRDefault="0094253E" w:rsidP="008038F0">
      <w:pPr>
        <w:ind w:hanging="720"/>
        <w:rPr>
          <w:rFonts w:cs="Calibri"/>
          <w:color w:val="000000"/>
          <w:sz w:val="24"/>
          <w:szCs w:val="24"/>
        </w:rPr>
      </w:pPr>
      <w:r w:rsidRPr="00426863">
        <w:rPr>
          <w:rFonts w:cs="Calibri"/>
          <w:bCs/>
          <w:color w:val="000000"/>
          <w:sz w:val="24"/>
          <w:szCs w:val="24"/>
        </w:rPr>
        <w:t>9.</w:t>
      </w:r>
      <w:r w:rsidR="00465B30">
        <w:rPr>
          <w:rFonts w:cs="Calibri"/>
          <w:bCs/>
          <w:color w:val="000000"/>
          <w:sz w:val="24"/>
          <w:szCs w:val="24"/>
        </w:rPr>
        <w:t>3</w:t>
      </w:r>
      <w:r w:rsidR="00465B30">
        <w:rPr>
          <w:rFonts w:cs="Calibri"/>
          <w:bCs/>
          <w:color w:val="000000"/>
          <w:sz w:val="24"/>
          <w:szCs w:val="24"/>
        </w:rPr>
        <w:tab/>
      </w:r>
      <w:r w:rsidRPr="00426863">
        <w:rPr>
          <w:rFonts w:cs="Calibri"/>
          <w:bCs/>
          <w:color w:val="000000"/>
          <w:sz w:val="24"/>
          <w:szCs w:val="24"/>
        </w:rPr>
        <w:t>C</w:t>
      </w:r>
      <w:r w:rsidR="00D30AE0" w:rsidRPr="00426863">
        <w:rPr>
          <w:rFonts w:cs="Calibri"/>
          <w:bCs/>
          <w:color w:val="000000"/>
          <w:sz w:val="24"/>
          <w:szCs w:val="24"/>
        </w:rPr>
        <w:t>ause</w:t>
      </w:r>
      <w:r w:rsidR="00D30AE0" w:rsidRPr="008038F0">
        <w:rPr>
          <w:color w:val="000000"/>
          <w:sz w:val="24"/>
        </w:rPr>
        <w:t xml:space="preserve"> of the breach</w:t>
      </w:r>
      <w:r w:rsidR="00D30AE0" w:rsidRPr="00152420">
        <w:rPr>
          <w:rFonts w:cs="Calibri"/>
          <w:color w:val="000000"/>
          <w:sz w:val="24"/>
          <w:szCs w:val="24"/>
        </w:rPr>
        <w:t xml:space="preserve"> </w:t>
      </w:r>
      <w:r w:rsidRPr="00152420">
        <w:rPr>
          <w:rFonts w:cs="Calibri"/>
          <w:color w:val="000000"/>
          <w:sz w:val="24"/>
          <w:szCs w:val="24"/>
        </w:rPr>
        <w:t>–</w:t>
      </w:r>
      <w:r w:rsidR="00D30AE0" w:rsidRPr="00152420">
        <w:rPr>
          <w:rFonts w:cs="Calibri"/>
          <w:color w:val="000000"/>
          <w:sz w:val="24"/>
          <w:szCs w:val="24"/>
        </w:rPr>
        <w:t xml:space="preserve"> e.g. dishonesty,</w:t>
      </w:r>
      <w:r w:rsidRPr="00152420">
        <w:rPr>
          <w:rFonts w:cs="Calibri"/>
          <w:color w:val="000000"/>
          <w:sz w:val="24"/>
          <w:szCs w:val="24"/>
        </w:rPr>
        <w:t xml:space="preserve"> negligence, ineffective controls resulting in deficient administration,</w:t>
      </w:r>
      <w:r w:rsidR="00D30AE0" w:rsidRPr="00152420">
        <w:rPr>
          <w:rFonts w:cs="Calibri"/>
          <w:color w:val="000000"/>
          <w:sz w:val="24"/>
          <w:szCs w:val="24"/>
        </w:rPr>
        <w:t xml:space="preserve"> poor governance,</w:t>
      </w:r>
      <w:r w:rsidRPr="00152420">
        <w:rPr>
          <w:rFonts w:cs="Calibri"/>
          <w:color w:val="000000"/>
          <w:sz w:val="24"/>
          <w:szCs w:val="24"/>
        </w:rPr>
        <w:t xml:space="preserve"> slow or inappropriate decision-making practices,</w:t>
      </w:r>
      <w:r w:rsidR="00D30AE0" w:rsidRPr="00152420">
        <w:rPr>
          <w:rFonts w:cs="Calibri"/>
          <w:color w:val="000000"/>
          <w:sz w:val="24"/>
          <w:szCs w:val="24"/>
        </w:rPr>
        <w:t xml:space="preserve"> incomplete or inaccurate information, acting or failing to act in contravention of the </w:t>
      </w:r>
      <w:proofErr w:type="gramStart"/>
      <w:r w:rsidR="00D30AE0" w:rsidRPr="00152420">
        <w:rPr>
          <w:rFonts w:cs="Calibri"/>
          <w:color w:val="000000"/>
          <w:sz w:val="24"/>
          <w:szCs w:val="24"/>
        </w:rPr>
        <w:t>law</w:t>
      </w:r>
      <w:r w:rsidRPr="00152420">
        <w:rPr>
          <w:rFonts w:cs="Calibri"/>
          <w:color w:val="000000"/>
          <w:sz w:val="24"/>
          <w:szCs w:val="24"/>
        </w:rPr>
        <w:t>;</w:t>
      </w:r>
      <w:proofErr w:type="gramEnd"/>
    </w:p>
    <w:p w14:paraId="047F2C4F" w14:textId="6151EF0E" w:rsidR="0094253E" w:rsidRPr="00152420" w:rsidRDefault="0094253E" w:rsidP="008038F0">
      <w:pPr>
        <w:ind w:hanging="720"/>
        <w:rPr>
          <w:rFonts w:cs="Calibri"/>
          <w:color w:val="000000"/>
          <w:sz w:val="24"/>
          <w:szCs w:val="24"/>
        </w:rPr>
      </w:pPr>
      <w:r w:rsidRPr="00426863">
        <w:rPr>
          <w:rFonts w:cs="Calibri"/>
          <w:bCs/>
          <w:color w:val="000000"/>
          <w:sz w:val="24"/>
          <w:szCs w:val="24"/>
        </w:rPr>
        <w:t>9.</w:t>
      </w:r>
      <w:r w:rsidR="00465B30">
        <w:rPr>
          <w:rFonts w:cs="Calibri"/>
          <w:bCs/>
          <w:color w:val="000000"/>
          <w:sz w:val="24"/>
          <w:szCs w:val="24"/>
        </w:rPr>
        <w:t>4</w:t>
      </w:r>
      <w:r w:rsidR="00465B30">
        <w:rPr>
          <w:rFonts w:cs="Calibri"/>
          <w:bCs/>
          <w:color w:val="000000"/>
          <w:sz w:val="24"/>
          <w:szCs w:val="24"/>
        </w:rPr>
        <w:tab/>
      </w:r>
      <w:r w:rsidRPr="00426863">
        <w:rPr>
          <w:rFonts w:cs="Calibri"/>
          <w:bCs/>
          <w:color w:val="000000"/>
          <w:sz w:val="24"/>
          <w:szCs w:val="24"/>
        </w:rPr>
        <w:t>E</w:t>
      </w:r>
      <w:r w:rsidR="00D30AE0" w:rsidRPr="00426863">
        <w:rPr>
          <w:rFonts w:cs="Calibri"/>
          <w:bCs/>
          <w:color w:val="000000"/>
          <w:sz w:val="24"/>
          <w:szCs w:val="24"/>
        </w:rPr>
        <w:t>ffect</w:t>
      </w:r>
      <w:r w:rsidR="00D30AE0" w:rsidRPr="008038F0">
        <w:rPr>
          <w:color w:val="000000"/>
          <w:sz w:val="24"/>
        </w:rPr>
        <w:t xml:space="preserve"> of the breach</w:t>
      </w:r>
      <w:r w:rsidR="00D30AE0" w:rsidRPr="00152420">
        <w:rPr>
          <w:rFonts w:cs="Calibri"/>
          <w:color w:val="000000"/>
          <w:sz w:val="24"/>
          <w:szCs w:val="24"/>
        </w:rPr>
        <w:t xml:space="preserve"> - does the nature of the breach lead to an increased likelihood of further material breaches. Is it likely to cause, for example</w:t>
      </w:r>
      <w:r w:rsidRPr="00152420">
        <w:rPr>
          <w:rFonts w:cs="Calibri"/>
          <w:color w:val="000000"/>
          <w:sz w:val="24"/>
          <w:szCs w:val="24"/>
        </w:rPr>
        <w:t xml:space="preserve">: </w:t>
      </w:r>
    </w:p>
    <w:p w14:paraId="1DD3879A" w14:textId="1F4CE5FF" w:rsidR="0094253E" w:rsidRPr="00426863" w:rsidRDefault="0094253E" w:rsidP="00426863">
      <w:pPr>
        <w:pStyle w:val="ListParagraph"/>
        <w:numPr>
          <w:ilvl w:val="0"/>
          <w:numId w:val="11"/>
        </w:numPr>
        <w:ind w:left="340"/>
        <w:rPr>
          <w:rFonts w:cs="Calibri"/>
          <w:color w:val="000000"/>
          <w:sz w:val="24"/>
          <w:szCs w:val="24"/>
        </w:rPr>
      </w:pPr>
      <w:r w:rsidRPr="00426863">
        <w:rPr>
          <w:sz w:val="24"/>
          <w:szCs w:val="24"/>
        </w:rPr>
        <w:t xml:space="preserve">A significant proportion of members, or a significant proportion of members of a particular category of membership, are affected by the breach. </w:t>
      </w:r>
    </w:p>
    <w:p w14:paraId="5705DB90" w14:textId="77777777" w:rsidR="0094253E" w:rsidRPr="00426863" w:rsidRDefault="0094253E" w:rsidP="00426863">
      <w:pPr>
        <w:pStyle w:val="ListParagraph"/>
        <w:numPr>
          <w:ilvl w:val="0"/>
          <w:numId w:val="11"/>
        </w:numPr>
        <w:ind w:left="340"/>
        <w:rPr>
          <w:rFonts w:cs="Calibri"/>
          <w:color w:val="000000"/>
          <w:sz w:val="24"/>
          <w:szCs w:val="24"/>
        </w:rPr>
      </w:pPr>
      <w:r w:rsidRPr="00426863">
        <w:rPr>
          <w:sz w:val="24"/>
          <w:szCs w:val="24"/>
        </w:rPr>
        <w:t>The breach has a significant effect on the benefits being paid</w:t>
      </w:r>
      <w:r>
        <w:rPr>
          <w:sz w:val="24"/>
          <w:szCs w:val="24"/>
        </w:rPr>
        <w:t xml:space="preserve"> </w:t>
      </w:r>
      <w:r w:rsidR="00001F74">
        <w:rPr>
          <w:sz w:val="24"/>
          <w:szCs w:val="24"/>
        </w:rPr>
        <w:t>or to be paid.</w:t>
      </w:r>
    </w:p>
    <w:p w14:paraId="16C4FB22" w14:textId="77777777" w:rsidR="0094253E" w:rsidRPr="00426863" w:rsidRDefault="0094253E" w:rsidP="00426863">
      <w:pPr>
        <w:pStyle w:val="ListParagraph"/>
        <w:numPr>
          <w:ilvl w:val="0"/>
          <w:numId w:val="11"/>
        </w:numPr>
        <w:ind w:left="340"/>
        <w:rPr>
          <w:rFonts w:cs="Calibri"/>
          <w:color w:val="000000"/>
          <w:sz w:val="24"/>
          <w:szCs w:val="24"/>
        </w:rPr>
      </w:pPr>
      <w:r w:rsidRPr="00426863">
        <w:rPr>
          <w:sz w:val="24"/>
          <w:szCs w:val="24"/>
        </w:rPr>
        <w:t xml:space="preserve">The breach, or series of unrelated breaches, have a pattern of recurrence in relation to participating employers, certain members, or groups of members. </w:t>
      </w:r>
    </w:p>
    <w:p w14:paraId="1DE2F656" w14:textId="77777777" w:rsidR="0094253E" w:rsidRPr="00426863" w:rsidRDefault="0094253E" w:rsidP="00426863">
      <w:pPr>
        <w:pStyle w:val="ListParagraph"/>
        <w:numPr>
          <w:ilvl w:val="0"/>
          <w:numId w:val="11"/>
        </w:numPr>
        <w:ind w:left="340"/>
        <w:rPr>
          <w:rFonts w:cs="Calibri"/>
          <w:color w:val="000000"/>
          <w:sz w:val="24"/>
          <w:szCs w:val="24"/>
        </w:rPr>
      </w:pPr>
      <w:r w:rsidRPr="00426863">
        <w:rPr>
          <w:sz w:val="24"/>
          <w:szCs w:val="24"/>
        </w:rPr>
        <w:t xml:space="preserve">Governing bodies that do not have the appropriate degree of knowledge and understanding, preventing them from fulfilling their roles and resulting in the scheme not being properly governed and administered and/or breaching other legal requirements. </w:t>
      </w:r>
    </w:p>
    <w:p w14:paraId="2710F073" w14:textId="77777777" w:rsidR="0094253E" w:rsidRPr="00426863" w:rsidRDefault="0094253E" w:rsidP="00426863">
      <w:pPr>
        <w:pStyle w:val="ListParagraph"/>
        <w:numPr>
          <w:ilvl w:val="0"/>
          <w:numId w:val="11"/>
        </w:numPr>
        <w:ind w:left="340"/>
        <w:rPr>
          <w:rFonts w:cs="Calibri"/>
          <w:color w:val="000000"/>
          <w:sz w:val="24"/>
          <w:szCs w:val="24"/>
        </w:rPr>
      </w:pPr>
      <w:r w:rsidRPr="00426863">
        <w:rPr>
          <w:sz w:val="24"/>
          <w:szCs w:val="24"/>
        </w:rPr>
        <w:t xml:space="preserve">Unmanaged conflicts of interest within the governing body, making it prejudiced in the way it carries out the role, ineffective governance and scheme administration, and/or breaches of legal requirements. </w:t>
      </w:r>
    </w:p>
    <w:p w14:paraId="4FE52FE3" w14:textId="77777777" w:rsidR="0094253E" w:rsidRPr="00426863" w:rsidRDefault="0094253E" w:rsidP="00426863">
      <w:pPr>
        <w:pStyle w:val="ListParagraph"/>
        <w:numPr>
          <w:ilvl w:val="0"/>
          <w:numId w:val="11"/>
        </w:numPr>
        <w:ind w:left="340"/>
        <w:rPr>
          <w:rFonts w:cs="Calibri"/>
          <w:color w:val="000000"/>
          <w:sz w:val="24"/>
          <w:szCs w:val="24"/>
        </w:rPr>
      </w:pPr>
      <w:r w:rsidRPr="00426863">
        <w:rPr>
          <w:sz w:val="24"/>
          <w:szCs w:val="24"/>
        </w:rPr>
        <w:t xml:space="preserve">Systems of governance (where applicable) and/or internal controls are not established or operated. This leads to schemes not being run in line with their governing documents and other legal requirements. </w:t>
      </w:r>
    </w:p>
    <w:p w14:paraId="266AF594" w14:textId="77777777" w:rsidR="0094253E" w:rsidRPr="00426863" w:rsidRDefault="0094253E" w:rsidP="00426863">
      <w:pPr>
        <w:pStyle w:val="ListParagraph"/>
        <w:numPr>
          <w:ilvl w:val="0"/>
          <w:numId w:val="11"/>
        </w:numPr>
        <w:ind w:left="340"/>
        <w:rPr>
          <w:rFonts w:cs="Calibri"/>
          <w:color w:val="000000"/>
          <w:sz w:val="24"/>
          <w:szCs w:val="24"/>
        </w:rPr>
      </w:pPr>
      <w:r w:rsidRPr="00426863">
        <w:rPr>
          <w:sz w:val="24"/>
          <w:szCs w:val="24"/>
        </w:rPr>
        <w:t xml:space="preserve">Risks are not properly identified and managed and/or the right money is not being paid to or by the scheme at the right time. </w:t>
      </w:r>
    </w:p>
    <w:p w14:paraId="705BE7A2" w14:textId="77777777" w:rsidR="0094253E" w:rsidRPr="00426863" w:rsidRDefault="0094253E" w:rsidP="00426863">
      <w:pPr>
        <w:pStyle w:val="ListParagraph"/>
        <w:numPr>
          <w:ilvl w:val="0"/>
          <w:numId w:val="11"/>
        </w:numPr>
        <w:ind w:left="340"/>
        <w:rPr>
          <w:rFonts w:cs="Calibri"/>
          <w:color w:val="000000"/>
          <w:sz w:val="24"/>
          <w:szCs w:val="24"/>
        </w:rPr>
      </w:pPr>
      <w:r w:rsidRPr="00426863">
        <w:rPr>
          <w:sz w:val="24"/>
          <w:szCs w:val="24"/>
        </w:rPr>
        <w:t xml:space="preserve">Accurate information about benefits and scheme administration is not being provided to scheme members and others meaning members are unable to effectively plan or make decisions about their retirement. </w:t>
      </w:r>
    </w:p>
    <w:p w14:paraId="10D22CE3" w14:textId="77777777" w:rsidR="0094253E" w:rsidRPr="00426863" w:rsidRDefault="0094253E" w:rsidP="00426863">
      <w:pPr>
        <w:pStyle w:val="ListParagraph"/>
        <w:numPr>
          <w:ilvl w:val="0"/>
          <w:numId w:val="11"/>
        </w:numPr>
        <w:ind w:left="340"/>
        <w:rPr>
          <w:rFonts w:cs="Calibri"/>
          <w:color w:val="000000"/>
          <w:sz w:val="24"/>
          <w:szCs w:val="24"/>
        </w:rPr>
      </w:pPr>
      <w:r w:rsidRPr="00426863">
        <w:rPr>
          <w:sz w:val="24"/>
          <w:szCs w:val="24"/>
        </w:rPr>
        <w:t xml:space="preserve">Records are not being maintained. This results in member benefits being calculated incorrectly and/or not being paid to the right person at the right time. </w:t>
      </w:r>
    </w:p>
    <w:p w14:paraId="6A10BDD4" w14:textId="77777777" w:rsidR="0094253E" w:rsidRPr="00426863" w:rsidRDefault="0094253E" w:rsidP="00426863">
      <w:pPr>
        <w:pStyle w:val="ListParagraph"/>
        <w:numPr>
          <w:ilvl w:val="0"/>
          <w:numId w:val="11"/>
        </w:numPr>
        <w:ind w:left="340"/>
        <w:rPr>
          <w:rFonts w:cs="Calibri"/>
          <w:color w:val="000000"/>
          <w:sz w:val="24"/>
          <w:szCs w:val="24"/>
        </w:rPr>
      </w:pPr>
      <w:r w:rsidRPr="00426863">
        <w:rPr>
          <w:sz w:val="24"/>
          <w:szCs w:val="24"/>
        </w:rPr>
        <w:t xml:space="preserve">Governing bodies or anyone associated with the scheme misappropriate scheme assets or are likely to do so. </w:t>
      </w:r>
    </w:p>
    <w:p w14:paraId="1F4F6527" w14:textId="77777777" w:rsidR="0094253E" w:rsidRPr="00100CCD" w:rsidRDefault="0094253E" w:rsidP="00426863">
      <w:pPr>
        <w:pStyle w:val="ListParagraph"/>
        <w:ind w:left="340"/>
      </w:pPr>
      <w:r w:rsidRPr="00426863">
        <w:rPr>
          <w:sz w:val="24"/>
          <w:szCs w:val="24"/>
        </w:rPr>
        <w:t>Trustees of defined benefit schemes not complying with requirements of the Pension Protection Fund during an assessment period.</w:t>
      </w:r>
    </w:p>
    <w:p w14:paraId="43E85BAA" w14:textId="77777777" w:rsidR="0094253E" w:rsidRPr="00152420" w:rsidRDefault="0094253E" w:rsidP="008038F0">
      <w:pPr>
        <w:ind w:hanging="720"/>
        <w:rPr>
          <w:rFonts w:cs="Calibri"/>
          <w:color w:val="000000"/>
          <w:sz w:val="24"/>
          <w:szCs w:val="24"/>
        </w:rPr>
      </w:pPr>
      <w:r w:rsidRPr="00426863">
        <w:rPr>
          <w:rFonts w:cs="Calibri"/>
          <w:bCs/>
          <w:color w:val="000000"/>
          <w:sz w:val="24"/>
          <w:szCs w:val="24"/>
        </w:rPr>
        <w:t>9.</w:t>
      </w:r>
      <w:r w:rsidR="00465B30">
        <w:rPr>
          <w:rFonts w:cs="Calibri"/>
          <w:bCs/>
          <w:color w:val="000000"/>
          <w:sz w:val="24"/>
          <w:szCs w:val="24"/>
        </w:rPr>
        <w:t>5</w:t>
      </w:r>
      <w:r w:rsidR="00465B30">
        <w:rPr>
          <w:rFonts w:cs="Calibri"/>
          <w:bCs/>
          <w:color w:val="000000"/>
          <w:sz w:val="24"/>
          <w:szCs w:val="24"/>
        </w:rPr>
        <w:tab/>
      </w:r>
      <w:r w:rsidRPr="00426863">
        <w:rPr>
          <w:rFonts w:cs="Calibri"/>
          <w:bCs/>
          <w:color w:val="000000"/>
          <w:sz w:val="24"/>
          <w:szCs w:val="24"/>
        </w:rPr>
        <w:t>R</w:t>
      </w:r>
      <w:r w:rsidR="00D30AE0" w:rsidRPr="00426863">
        <w:rPr>
          <w:rFonts w:cs="Calibri"/>
          <w:bCs/>
          <w:color w:val="000000"/>
          <w:sz w:val="24"/>
          <w:szCs w:val="24"/>
        </w:rPr>
        <w:t>eaction</w:t>
      </w:r>
      <w:r w:rsidR="00D30AE0" w:rsidRPr="008038F0">
        <w:rPr>
          <w:color w:val="000000"/>
          <w:sz w:val="24"/>
        </w:rPr>
        <w:t xml:space="preserve"> to the breach</w:t>
      </w:r>
      <w:r w:rsidR="00D30AE0" w:rsidRPr="00152420">
        <w:rPr>
          <w:rFonts w:cs="Calibri"/>
          <w:color w:val="000000"/>
          <w:sz w:val="24"/>
          <w:szCs w:val="24"/>
        </w:rPr>
        <w:t xml:space="preserve"> - e.g. taking prompt and effective action to resolve a breach, notifying scheme members where appropriate </w:t>
      </w:r>
      <w:proofErr w:type="gramStart"/>
      <w:r w:rsidR="00D30AE0" w:rsidRPr="00152420">
        <w:rPr>
          <w:rFonts w:cs="Calibri"/>
          <w:color w:val="000000"/>
          <w:sz w:val="24"/>
          <w:szCs w:val="24"/>
        </w:rPr>
        <w:t>and</w:t>
      </w:r>
      <w:r w:rsidRPr="00152420">
        <w:rPr>
          <w:rFonts w:cs="Calibri"/>
          <w:color w:val="000000"/>
          <w:sz w:val="24"/>
          <w:szCs w:val="24"/>
        </w:rPr>
        <w:t>;</w:t>
      </w:r>
      <w:proofErr w:type="gramEnd"/>
    </w:p>
    <w:p w14:paraId="44116213" w14:textId="64202F6B" w:rsidR="00D30AE0" w:rsidRPr="00152420" w:rsidRDefault="0094253E" w:rsidP="008038F0">
      <w:pPr>
        <w:ind w:hanging="720"/>
        <w:rPr>
          <w:rFonts w:cs="Calibri"/>
          <w:color w:val="000000"/>
          <w:sz w:val="24"/>
          <w:szCs w:val="24"/>
        </w:rPr>
      </w:pPr>
      <w:r w:rsidRPr="00426863">
        <w:rPr>
          <w:rFonts w:cs="Calibri"/>
          <w:bCs/>
          <w:color w:val="000000"/>
          <w:sz w:val="24"/>
          <w:szCs w:val="24"/>
        </w:rPr>
        <w:t>9.</w:t>
      </w:r>
      <w:r w:rsidR="00465B30">
        <w:rPr>
          <w:rFonts w:cs="Calibri"/>
          <w:bCs/>
          <w:color w:val="000000"/>
          <w:sz w:val="24"/>
          <w:szCs w:val="24"/>
        </w:rPr>
        <w:t>6</w:t>
      </w:r>
      <w:r w:rsidR="00465B30">
        <w:rPr>
          <w:rFonts w:cs="Calibri"/>
          <w:bCs/>
          <w:color w:val="000000"/>
          <w:sz w:val="24"/>
          <w:szCs w:val="24"/>
        </w:rPr>
        <w:tab/>
      </w:r>
      <w:r w:rsidRPr="00426863">
        <w:rPr>
          <w:rFonts w:cs="Calibri"/>
          <w:bCs/>
          <w:color w:val="000000"/>
          <w:sz w:val="24"/>
          <w:szCs w:val="24"/>
        </w:rPr>
        <w:t>T</w:t>
      </w:r>
      <w:r w:rsidR="00D30AE0" w:rsidRPr="00426863">
        <w:rPr>
          <w:rFonts w:cs="Calibri"/>
          <w:bCs/>
          <w:color w:val="000000"/>
          <w:sz w:val="24"/>
          <w:szCs w:val="24"/>
        </w:rPr>
        <w:t>he</w:t>
      </w:r>
      <w:r w:rsidR="00D30AE0" w:rsidRPr="008038F0">
        <w:rPr>
          <w:color w:val="000000"/>
          <w:sz w:val="24"/>
        </w:rPr>
        <w:t xml:space="preserve"> wider implications of the breach</w:t>
      </w:r>
      <w:r w:rsidR="00D30AE0" w:rsidRPr="00152420">
        <w:rPr>
          <w:rFonts w:cs="Calibri"/>
          <w:color w:val="000000"/>
          <w:sz w:val="24"/>
          <w:szCs w:val="24"/>
        </w:rPr>
        <w:t xml:space="preserve"> - e.g. where a breach has occurred due to lack of knowledge or poor systems and processes making it more likely that other breaches will emerge in the future</w:t>
      </w:r>
      <w:r w:rsidR="00001F74" w:rsidRPr="00152420">
        <w:rPr>
          <w:rFonts w:cs="Calibri"/>
          <w:color w:val="000000"/>
          <w:sz w:val="24"/>
          <w:szCs w:val="24"/>
        </w:rPr>
        <w:t xml:space="preserve">; where other schemes may be affected, for example schemes administer by the same organisation where a system failure has caused the </w:t>
      </w:r>
      <w:proofErr w:type="gramStart"/>
      <w:r w:rsidR="00001F74" w:rsidRPr="00152420">
        <w:rPr>
          <w:rFonts w:cs="Calibri"/>
          <w:color w:val="000000"/>
          <w:sz w:val="24"/>
          <w:szCs w:val="24"/>
        </w:rPr>
        <w:t>breach;</w:t>
      </w:r>
      <w:proofErr w:type="gramEnd"/>
    </w:p>
    <w:p w14:paraId="69EC3A28" w14:textId="7057FE93" w:rsidR="00D30AE0" w:rsidRPr="00152420" w:rsidRDefault="00D30AE0" w:rsidP="00426863">
      <w:pPr>
        <w:ind w:hanging="709"/>
        <w:contextualSpacing/>
        <w:rPr>
          <w:rFonts w:cs="Calibri"/>
          <w:sz w:val="24"/>
          <w:szCs w:val="24"/>
        </w:rPr>
      </w:pPr>
      <w:r w:rsidRPr="00152420">
        <w:rPr>
          <w:rFonts w:cs="Calibri"/>
          <w:sz w:val="24"/>
          <w:szCs w:val="24"/>
        </w:rPr>
        <w:t>9.</w:t>
      </w:r>
      <w:r w:rsidR="00465B30">
        <w:rPr>
          <w:rFonts w:cs="Calibri"/>
          <w:sz w:val="24"/>
          <w:szCs w:val="24"/>
        </w:rPr>
        <w:t>7</w:t>
      </w:r>
      <w:r w:rsidRPr="00152420">
        <w:rPr>
          <w:rFonts w:cs="Calibri"/>
          <w:sz w:val="24"/>
          <w:szCs w:val="24"/>
        </w:rPr>
        <w:tab/>
        <w:t xml:space="preserve">When deciding whether to report, those responsible should consider these points together. Reporters should </w:t>
      </w:r>
      <w:proofErr w:type="gramStart"/>
      <w:r w:rsidRPr="00152420">
        <w:rPr>
          <w:rFonts w:cs="Calibri"/>
          <w:sz w:val="24"/>
          <w:szCs w:val="24"/>
        </w:rPr>
        <w:t>take into account</w:t>
      </w:r>
      <w:proofErr w:type="gramEnd"/>
      <w:r w:rsidRPr="00152420">
        <w:rPr>
          <w:rFonts w:cs="Calibri"/>
          <w:sz w:val="24"/>
          <w:szCs w:val="24"/>
        </w:rPr>
        <w:t xml:space="preserve"> expert or professional advice, where appropriate, when deciding whether the breach is likely to be of material significance to the Regulator.</w:t>
      </w:r>
    </w:p>
    <w:p w14:paraId="268006C5" w14:textId="7ACE34F3" w:rsidR="00D30AE0" w:rsidRPr="00152420" w:rsidRDefault="00D30AE0" w:rsidP="008038F0">
      <w:pPr>
        <w:spacing w:before="240"/>
        <w:ind w:hanging="709"/>
        <w:rPr>
          <w:rFonts w:cs="Calibri"/>
          <w:sz w:val="24"/>
          <w:szCs w:val="24"/>
        </w:rPr>
      </w:pPr>
      <w:r w:rsidRPr="00152420">
        <w:rPr>
          <w:rFonts w:cs="Calibri"/>
          <w:sz w:val="24"/>
          <w:szCs w:val="24"/>
        </w:rPr>
        <w:t>9.</w:t>
      </w:r>
      <w:r w:rsidR="00465B30">
        <w:rPr>
          <w:rFonts w:cs="Calibri"/>
          <w:sz w:val="24"/>
          <w:szCs w:val="24"/>
        </w:rPr>
        <w:t>8</w:t>
      </w:r>
      <w:r w:rsidRPr="00152420">
        <w:rPr>
          <w:rFonts w:cs="Calibri"/>
          <w:sz w:val="24"/>
          <w:szCs w:val="24"/>
        </w:rPr>
        <w:t xml:space="preserve">        When deciding whether a breach is of material significance, those responsible should consider other reported and unreported breaches of which they are aware. However, historical information should be considered with care, particularly if changes have been made to address previously identified problems.</w:t>
      </w:r>
    </w:p>
    <w:p w14:paraId="18907F2C" w14:textId="77777777" w:rsidR="00D30AE0" w:rsidRPr="00152420" w:rsidRDefault="00D30AE0" w:rsidP="00D30AE0">
      <w:pPr>
        <w:ind w:hanging="709"/>
        <w:contextualSpacing/>
        <w:rPr>
          <w:rFonts w:cs="Calibri"/>
          <w:sz w:val="24"/>
          <w:szCs w:val="24"/>
        </w:rPr>
      </w:pPr>
    </w:p>
    <w:p w14:paraId="7A6B7906" w14:textId="53D24FAD" w:rsidR="00D30AE0" w:rsidRPr="00152420" w:rsidRDefault="00D30AE0" w:rsidP="00D30AE0">
      <w:pPr>
        <w:ind w:hanging="709"/>
        <w:rPr>
          <w:rFonts w:cs="Calibri"/>
          <w:sz w:val="24"/>
          <w:szCs w:val="24"/>
        </w:rPr>
      </w:pPr>
      <w:r w:rsidRPr="00152420">
        <w:rPr>
          <w:rFonts w:cs="Calibri"/>
          <w:sz w:val="24"/>
          <w:szCs w:val="24"/>
        </w:rPr>
        <w:t>9.</w:t>
      </w:r>
      <w:r w:rsidR="00465B30">
        <w:rPr>
          <w:rFonts w:cs="Calibri"/>
          <w:sz w:val="24"/>
          <w:szCs w:val="24"/>
        </w:rPr>
        <w:t>9</w:t>
      </w:r>
      <w:r w:rsidRPr="00152420">
        <w:rPr>
          <w:rFonts w:cs="Calibri"/>
          <w:sz w:val="24"/>
          <w:szCs w:val="24"/>
        </w:rPr>
        <w:tab/>
        <w:t>The decision tree provides a “traffic light” system of categorising an identified breach and has been provided by the Regulator in the form of additional guidance:</w:t>
      </w:r>
    </w:p>
    <w:p w14:paraId="080EC44F" w14:textId="77777777" w:rsidR="00D30AE0" w:rsidRPr="00152420" w:rsidRDefault="00D30AE0" w:rsidP="00D30AE0">
      <w:pPr>
        <w:rPr>
          <w:rFonts w:cs="Calibri"/>
          <w:sz w:val="24"/>
          <w:szCs w:val="24"/>
        </w:rPr>
      </w:pPr>
      <w:r w:rsidRPr="00A900F0">
        <w:rPr>
          <w:rFonts w:cs="Calibri"/>
          <w:b/>
          <w:bCs/>
          <w:color w:val="005E00"/>
          <w:sz w:val="24"/>
          <w:szCs w:val="24"/>
        </w:rPr>
        <w:t>Green</w:t>
      </w:r>
      <w:r w:rsidRPr="00152420">
        <w:rPr>
          <w:rFonts w:cs="Calibri"/>
          <w:b/>
          <w:bCs/>
          <w:sz w:val="24"/>
          <w:szCs w:val="24"/>
        </w:rPr>
        <w:t xml:space="preserve"> </w:t>
      </w:r>
      <w:r w:rsidRPr="00152420">
        <w:rPr>
          <w:rFonts w:cs="Calibri"/>
          <w:sz w:val="24"/>
          <w:szCs w:val="24"/>
        </w:rPr>
        <w:t>– not caused by dishonesty, poor governance or a deliberate contravention of the law and its effect is not significant and a plan is in place to rectify the situation. In such cases the breach may not be reported to the Regulator but should be recorded in the Pension Services breaches log</w:t>
      </w:r>
    </w:p>
    <w:p w14:paraId="398DB82E" w14:textId="77777777" w:rsidR="00D30AE0" w:rsidRPr="00152420" w:rsidRDefault="00D30AE0" w:rsidP="00D30AE0">
      <w:pPr>
        <w:rPr>
          <w:rFonts w:cs="Calibri"/>
          <w:sz w:val="24"/>
          <w:szCs w:val="24"/>
        </w:rPr>
      </w:pPr>
      <w:r w:rsidRPr="00A900F0">
        <w:rPr>
          <w:rFonts w:cs="Calibri"/>
          <w:b/>
          <w:bCs/>
          <w:color w:val="A66500"/>
          <w:sz w:val="24"/>
          <w:szCs w:val="24"/>
        </w:rPr>
        <w:t xml:space="preserve">Amber </w:t>
      </w:r>
      <w:r w:rsidRPr="00152420">
        <w:rPr>
          <w:rFonts w:cs="Calibri"/>
          <w:sz w:val="24"/>
          <w:szCs w:val="24"/>
        </w:rPr>
        <w:t xml:space="preserve">– does not fall easily into either green or red and requires further investigation </w:t>
      </w:r>
      <w:proofErr w:type="gramStart"/>
      <w:r w:rsidRPr="00152420">
        <w:rPr>
          <w:rFonts w:cs="Calibri"/>
          <w:sz w:val="24"/>
          <w:szCs w:val="24"/>
        </w:rPr>
        <w:t>in order to</w:t>
      </w:r>
      <w:proofErr w:type="gramEnd"/>
      <w:r w:rsidRPr="00152420">
        <w:rPr>
          <w:rFonts w:cs="Calibri"/>
          <w:sz w:val="24"/>
          <w:szCs w:val="24"/>
        </w:rPr>
        <w:t xml:space="preserve"> determine what action to take. Consideration of other recorded breaches may also be relevant in determining the most appropriate course of action. The Head of Pensions will need to decide whether to informally alert the Regulator of the breach or likely breach, formally reporting the breach if it is subsequently decided to categorise the breach as red</w:t>
      </w:r>
    </w:p>
    <w:p w14:paraId="0CDFA05E" w14:textId="77777777" w:rsidR="00D30AE0" w:rsidRPr="00152420" w:rsidRDefault="00D30AE0" w:rsidP="00D30AE0">
      <w:pPr>
        <w:rPr>
          <w:rFonts w:cs="Calibri"/>
          <w:sz w:val="24"/>
          <w:szCs w:val="24"/>
        </w:rPr>
      </w:pPr>
      <w:r w:rsidRPr="00A900F0">
        <w:rPr>
          <w:rFonts w:cs="Calibri"/>
          <w:b/>
          <w:bCs/>
          <w:color w:val="A20000"/>
          <w:sz w:val="24"/>
          <w:szCs w:val="24"/>
        </w:rPr>
        <w:t>Red</w:t>
      </w:r>
      <w:r w:rsidRPr="00152420">
        <w:rPr>
          <w:rFonts w:cs="Calibri"/>
          <w:b/>
          <w:bCs/>
          <w:sz w:val="24"/>
          <w:szCs w:val="24"/>
        </w:rPr>
        <w:t xml:space="preserve"> </w:t>
      </w:r>
      <w:r w:rsidRPr="00152420">
        <w:rPr>
          <w:rFonts w:cs="Calibri"/>
          <w:sz w:val="24"/>
          <w:szCs w:val="24"/>
        </w:rPr>
        <w:t>- caused by dishonesty, poor governance or a deliberate contravention of the law and having a significant impact, even where a plan is in place to rectify the situation. The Head of Pensions must ensure all such breaches are reported to the Regulator in all cases</w:t>
      </w:r>
    </w:p>
    <w:p w14:paraId="7A17FFF3" w14:textId="77777777" w:rsidR="00D30AE0" w:rsidRPr="00152420" w:rsidRDefault="00D30AE0" w:rsidP="00D30AE0">
      <w:pPr>
        <w:rPr>
          <w:rFonts w:cs="Calibri"/>
          <w:sz w:val="24"/>
          <w:szCs w:val="24"/>
        </w:rPr>
      </w:pPr>
      <w:r w:rsidRPr="00152420">
        <w:rPr>
          <w:rFonts w:cs="Calibri"/>
          <w:sz w:val="24"/>
          <w:szCs w:val="24"/>
        </w:rPr>
        <w:t>It should be noted that failure to report a significant breach or likely breach is likely</w:t>
      </w:r>
      <w:proofErr w:type="gramStart"/>
      <w:r w:rsidRPr="00152420">
        <w:rPr>
          <w:rFonts w:cs="Calibri"/>
          <w:sz w:val="24"/>
          <w:szCs w:val="24"/>
        </w:rPr>
        <w:t>, in itself, to</w:t>
      </w:r>
      <w:proofErr w:type="gramEnd"/>
      <w:r w:rsidRPr="00152420">
        <w:rPr>
          <w:rFonts w:cs="Calibri"/>
          <w:sz w:val="24"/>
          <w:szCs w:val="24"/>
        </w:rPr>
        <w:t xml:space="preserve"> be a significant breach.</w:t>
      </w:r>
    </w:p>
    <w:p w14:paraId="05C30A43" w14:textId="4647945C" w:rsidR="00D30AE0" w:rsidRPr="00152420" w:rsidRDefault="00D30AE0" w:rsidP="00D30AE0">
      <w:pPr>
        <w:ind w:hanging="709"/>
        <w:rPr>
          <w:rFonts w:cs="Calibri"/>
          <w:sz w:val="24"/>
          <w:szCs w:val="24"/>
        </w:rPr>
      </w:pPr>
      <w:r w:rsidRPr="00152420">
        <w:rPr>
          <w:rFonts w:cs="Calibri"/>
          <w:sz w:val="24"/>
          <w:szCs w:val="24"/>
        </w:rPr>
        <w:t>9.</w:t>
      </w:r>
      <w:r w:rsidR="00465B30">
        <w:rPr>
          <w:rFonts w:cs="Calibri"/>
          <w:sz w:val="24"/>
          <w:szCs w:val="24"/>
        </w:rPr>
        <w:t>10</w:t>
      </w:r>
      <w:r w:rsidRPr="00152420">
        <w:rPr>
          <w:rFonts w:cs="Calibri"/>
          <w:sz w:val="24"/>
          <w:szCs w:val="24"/>
        </w:rPr>
        <w:tab/>
        <w:t>Northamptonshire Pension Fund will use the Pension Regulators traffic light framework as a means of identifying whether any breach is to be considered as materially significant and a reportable event.</w:t>
      </w:r>
    </w:p>
    <w:p w14:paraId="266D5EEB" w14:textId="43137892" w:rsidR="00D30AE0" w:rsidRPr="00152420" w:rsidRDefault="00D30AE0" w:rsidP="00D30AE0">
      <w:pPr>
        <w:ind w:hanging="709"/>
        <w:rPr>
          <w:rFonts w:cs="Calibri"/>
          <w:sz w:val="24"/>
          <w:szCs w:val="24"/>
        </w:rPr>
      </w:pPr>
      <w:r w:rsidRPr="00152420">
        <w:rPr>
          <w:rFonts w:cs="Calibri"/>
          <w:sz w:val="24"/>
          <w:szCs w:val="24"/>
        </w:rPr>
        <w:t>9.</w:t>
      </w:r>
      <w:r w:rsidR="00465B30">
        <w:rPr>
          <w:rFonts w:cs="Calibri"/>
          <w:sz w:val="24"/>
          <w:szCs w:val="24"/>
        </w:rPr>
        <w:t>11</w:t>
      </w:r>
      <w:r w:rsidRPr="00152420">
        <w:rPr>
          <w:rFonts w:cs="Calibri"/>
          <w:sz w:val="24"/>
          <w:szCs w:val="24"/>
        </w:rPr>
        <w:tab/>
        <w:t>Once a breach or likely breach has been identified, regardless of whether it needs to be reported to the Regulator, the Governance and Regulations Manager, in consultation with the Head of Pensions must review the circumstances of the breach in order to understand why it occurred, the consequences of the breach and agree the corrective measures required to prevent re-occurrence, including an action plan where necessary.</w:t>
      </w:r>
    </w:p>
    <w:p w14:paraId="4CDF2826" w14:textId="41C7F629" w:rsidR="00D30AE0" w:rsidRPr="00152420" w:rsidRDefault="00D30AE0" w:rsidP="00D30AE0">
      <w:pPr>
        <w:ind w:hanging="709"/>
        <w:rPr>
          <w:rFonts w:cs="Calibri"/>
          <w:sz w:val="24"/>
          <w:szCs w:val="24"/>
        </w:rPr>
      </w:pPr>
      <w:r w:rsidRPr="00152420">
        <w:rPr>
          <w:rFonts w:cs="Calibri"/>
          <w:sz w:val="24"/>
          <w:szCs w:val="24"/>
        </w:rPr>
        <w:t>9.</w:t>
      </w:r>
      <w:r w:rsidR="00465B30">
        <w:rPr>
          <w:rFonts w:cs="Calibri"/>
          <w:sz w:val="24"/>
          <w:szCs w:val="24"/>
        </w:rPr>
        <w:t>12</w:t>
      </w:r>
      <w:r w:rsidRPr="00152420">
        <w:rPr>
          <w:rFonts w:cs="Calibri"/>
          <w:sz w:val="24"/>
          <w:szCs w:val="24"/>
        </w:rPr>
        <w:tab/>
        <w:t>Significant breaches must also be reported to the Section 151 officer and Chair of the Pension Committee and Local Pension Board, or in the absence of the Chair, the respective Vice Chair, and full details are to be submitted at the next available meeting. A decision tree should be used as a tool for determining whether a breach is significant</w:t>
      </w:r>
      <w:r w:rsidR="00EF4487">
        <w:rPr>
          <w:rFonts w:cs="Calibri"/>
          <w:sz w:val="24"/>
          <w:szCs w:val="24"/>
        </w:rPr>
        <w:t>.</w:t>
      </w:r>
      <w:r w:rsidR="007721CB">
        <w:rPr>
          <w:rFonts w:cs="Calibri"/>
          <w:sz w:val="24"/>
          <w:szCs w:val="24"/>
        </w:rPr>
        <w:t xml:space="preserve"> (Appendix 1)</w:t>
      </w:r>
    </w:p>
    <w:p w14:paraId="28141E49" w14:textId="2ED3A439" w:rsidR="00D30AE0" w:rsidRPr="00152420" w:rsidRDefault="00D30AE0" w:rsidP="00D30AE0">
      <w:pPr>
        <w:ind w:hanging="720"/>
        <w:rPr>
          <w:rFonts w:cs="Calibri"/>
          <w:sz w:val="24"/>
          <w:szCs w:val="24"/>
        </w:rPr>
      </w:pPr>
      <w:r w:rsidRPr="00152420">
        <w:rPr>
          <w:rFonts w:cs="Calibri"/>
          <w:sz w:val="24"/>
          <w:szCs w:val="24"/>
        </w:rPr>
        <w:t>9.</w:t>
      </w:r>
      <w:r w:rsidR="00465B30">
        <w:rPr>
          <w:rFonts w:cs="Calibri"/>
          <w:sz w:val="24"/>
          <w:szCs w:val="24"/>
        </w:rPr>
        <w:t>13</w:t>
      </w:r>
      <w:r w:rsidRPr="00152420">
        <w:rPr>
          <w:rFonts w:cs="Calibri"/>
          <w:sz w:val="24"/>
          <w:szCs w:val="24"/>
        </w:rPr>
        <w:tab/>
        <w:t xml:space="preserve">Reporters need to take care to consider the effects of the breach, including any other breaches occurring </w:t>
      </w:r>
      <w:proofErr w:type="gramStart"/>
      <w:r w:rsidRPr="00152420">
        <w:rPr>
          <w:rFonts w:cs="Calibri"/>
          <w:sz w:val="24"/>
          <w:szCs w:val="24"/>
        </w:rPr>
        <w:t>as a result of</w:t>
      </w:r>
      <w:proofErr w:type="gramEnd"/>
      <w:r w:rsidRPr="00152420">
        <w:rPr>
          <w:rFonts w:cs="Calibri"/>
          <w:sz w:val="24"/>
          <w:szCs w:val="24"/>
        </w:rPr>
        <w:t xml:space="preserve"> the initial breach and the effects of those resulting breaches.</w:t>
      </w:r>
    </w:p>
    <w:p w14:paraId="26DAA040" w14:textId="084FF6C0" w:rsidR="00D30AE0" w:rsidRPr="00152420" w:rsidRDefault="00D30AE0" w:rsidP="00D30AE0">
      <w:pPr>
        <w:ind w:hanging="720"/>
        <w:rPr>
          <w:rFonts w:cs="Calibri"/>
          <w:sz w:val="24"/>
          <w:szCs w:val="24"/>
        </w:rPr>
      </w:pPr>
      <w:r w:rsidRPr="00152420">
        <w:rPr>
          <w:rFonts w:cs="Calibri"/>
          <w:sz w:val="24"/>
          <w:szCs w:val="24"/>
        </w:rPr>
        <w:t>9.</w:t>
      </w:r>
      <w:r w:rsidR="00291174" w:rsidRPr="00152420">
        <w:rPr>
          <w:rFonts w:cs="Calibri"/>
          <w:sz w:val="24"/>
          <w:szCs w:val="24"/>
        </w:rPr>
        <w:t>1</w:t>
      </w:r>
      <w:r w:rsidR="00465B30">
        <w:rPr>
          <w:rFonts w:cs="Calibri"/>
          <w:sz w:val="24"/>
          <w:szCs w:val="24"/>
        </w:rPr>
        <w:t>4</w:t>
      </w:r>
      <w:r w:rsidRPr="00152420">
        <w:rPr>
          <w:rFonts w:cs="Calibri"/>
          <w:sz w:val="24"/>
          <w:szCs w:val="24"/>
        </w:rPr>
        <w:tab/>
        <w:t>Where prompt and effective action is taken to investigate and correct the breach and its causes and, where appropriate, notify any affected members, the Pensions Regulator will not normally consider this to be materially significant.</w:t>
      </w:r>
    </w:p>
    <w:p w14:paraId="2C4286E6" w14:textId="7EB9E7A2" w:rsidR="00D30AE0" w:rsidRPr="00152420" w:rsidRDefault="00D30AE0" w:rsidP="00D30AE0">
      <w:pPr>
        <w:ind w:hanging="720"/>
        <w:rPr>
          <w:rFonts w:cs="Calibri"/>
          <w:sz w:val="24"/>
          <w:szCs w:val="24"/>
        </w:rPr>
      </w:pPr>
      <w:r w:rsidRPr="00152420">
        <w:rPr>
          <w:rFonts w:cs="Calibri"/>
          <w:sz w:val="24"/>
          <w:szCs w:val="24"/>
        </w:rPr>
        <w:t>9.1</w:t>
      </w:r>
      <w:r w:rsidR="00465B30">
        <w:rPr>
          <w:rFonts w:cs="Calibri"/>
          <w:sz w:val="24"/>
          <w:szCs w:val="24"/>
        </w:rPr>
        <w:t>5</w:t>
      </w:r>
      <w:r w:rsidRPr="00152420">
        <w:rPr>
          <w:rFonts w:cs="Calibri"/>
          <w:sz w:val="24"/>
          <w:szCs w:val="24"/>
        </w:rPr>
        <w:tab/>
        <w:t>A breach is likely to be of concern and material significance to the Pensions Regulator where a breach has been identified and those involved:</w:t>
      </w:r>
    </w:p>
    <w:p w14:paraId="0F3E029E" w14:textId="77777777" w:rsidR="00D30AE0" w:rsidRPr="00152420" w:rsidRDefault="00D30AE0" w:rsidP="00D30AE0">
      <w:pPr>
        <w:pStyle w:val="ListParagraph"/>
        <w:numPr>
          <w:ilvl w:val="0"/>
          <w:numId w:val="2"/>
        </w:numPr>
        <w:spacing w:after="0" w:line="240" w:lineRule="auto"/>
        <w:ind w:left="284" w:hanging="284"/>
        <w:rPr>
          <w:rFonts w:cs="Calibri"/>
          <w:sz w:val="24"/>
          <w:szCs w:val="24"/>
        </w:rPr>
      </w:pPr>
      <w:r w:rsidRPr="00152420">
        <w:rPr>
          <w:rFonts w:cs="Calibri"/>
          <w:sz w:val="24"/>
          <w:szCs w:val="24"/>
        </w:rPr>
        <w:t xml:space="preserve">do not take prompt and effective action to remedy the breach and identify and tackle its cause </w:t>
      </w:r>
      <w:proofErr w:type="gramStart"/>
      <w:r w:rsidRPr="00152420">
        <w:rPr>
          <w:rFonts w:cs="Calibri"/>
          <w:sz w:val="24"/>
          <w:szCs w:val="24"/>
        </w:rPr>
        <w:t>in order to</w:t>
      </w:r>
      <w:proofErr w:type="gramEnd"/>
      <w:r w:rsidRPr="00152420">
        <w:rPr>
          <w:rFonts w:cs="Calibri"/>
          <w:sz w:val="24"/>
          <w:szCs w:val="24"/>
        </w:rPr>
        <w:t xml:space="preserve"> minimise risk of recurrence</w:t>
      </w:r>
    </w:p>
    <w:p w14:paraId="58F731CD" w14:textId="77777777" w:rsidR="00D30AE0" w:rsidRPr="00152420" w:rsidRDefault="00D30AE0" w:rsidP="00D30AE0">
      <w:pPr>
        <w:pStyle w:val="ListParagraph"/>
        <w:numPr>
          <w:ilvl w:val="0"/>
          <w:numId w:val="2"/>
        </w:numPr>
        <w:spacing w:after="0" w:line="240" w:lineRule="auto"/>
        <w:ind w:left="284" w:hanging="284"/>
        <w:rPr>
          <w:rFonts w:cs="Calibri"/>
          <w:sz w:val="24"/>
          <w:szCs w:val="24"/>
        </w:rPr>
      </w:pPr>
      <w:r w:rsidRPr="00152420">
        <w:rPr>
          <w:rFonts w:cs="Calibri"/>
          <w:sz w:val="24"/>
          <w:szCs w:val="24"/>
        </w:rPr>
        <w:t>are not pursuing corrective action to a proper conclusion and</w:t>
      </w:r>
    </w:p>
    <w:p w14:paraId="6622CE7C" w14:textId="6549631F" w:rsidR="00EF4487" w:rsidRPr="00A900F0" w:rsidRDefault="00D30AE0" w:rsidP="00A900F0">
      <w:pPr>
        <w:pStyle w:val="ListParagraph"/>
        <w:numPr>
          <w:ilvl w:val="0"/>
          <w:numId w:val="2"/>
        </w:numPr>
        <w:spacing w:after="0" w:line="240" w:lineRule="auto"/>
        <w:ind w:left="284" w:hanging="284"/>
        <w:rPr>
          <w:rFonts w:cs="Calibri"/>
          <w:sz w:val="24"/>
          <w:szCs w:val="24"/>
        </w:rPr>
      </w:pPr>
      <w:r w:rsidRPr="00152420">
        <w:rPr>
          <w:rFonts w:cs="Calibri"/>
          <w:sz w:val="24"/>
          <w:szCs w:val="24"/>
        </w:rPr>
        <w:t>fail to notify affected scheme members where it would have been appropriate to do so.</w:t>
      </w:r>
    </w:p>
    <w:p w14:paraId="36F85763" w14:textId="77777777" w:rsidR="00D30AE0" w:rsidRPr="00152420" w:rsidRDefault="00D30AE0" w:rsidP="00A1574A">
      <w:pPr>
        <w:spacing w:after="0" w:line="240" w:lineRule="auto"/>
        <w:rPr>
          <w:rFonts w:cs="Calibri"/>
          <w:sz w:val="24"/>
          <w:szCs w:val="24"/>
        </w:rPr>
      </w:pPr>
    </w:p>
    <w:p w14:paraId="703D343F" w14:textId="77777777" w:rsidR="00D30AE0" w:rsidRPr="00152420" w:rsidRDefault="00D30AE0" w:rsidP="00D30AE0">
      <w:pPr>
        <w:ind w:hanging="709"/>
        <w:rPr>
          <w:rFonts w:cs="Calibri"/>
          <w:b/>
          <w:sz w:val="24"/>
          <w:szCs w:val="24"/>
        </w:rPr>
      </w:pPr>
      <w:r w:rsidRPr="00152420">
        <w:rPr>
          <w:rFonts w:cs="Calibri"/>
          <w:b/>
          <w:bCs/>
          <w:color w:val="61207F"/>
          <w:sz w:val="24"/>
          <w:szCs w:val="24"/>
        </w:rPr>
        <w:t>10</w:t>
      </w:r>
      <w:r w:rsidRPr="00152420">
        <w:rPr>
          <w:rFonts w:cs="Calibri"/>
          <w:b/>
          <w:sz w:val="24"/>
          <w:szCs w:val="24"/>
        </w:rPr>
        <w:t>.</w:t>
      </w:r>
      <w:r w:rsidRPr="00152420">
        <w:rPr>
          <w:rFonts w:cs="Calibri"/>
          <w:b/>
          <w:sz w:val="24"/>
          <w:szCs w:val="24"/>
        </w:rPr>
        <w:tab/>
      </w:r>
      <w:r w:rsidRPr="00152420">
        <w:rPr>
          <w:rFonts w:cs="Calibri"/>
          <w:b/>
          <w:bCs/>
          <w:color w:val="61207F"/>
          <w:sz w:val="24"/>
          <w:szCs w:val="24"/>
        </w:rPr>
        <w:t xml:space="preserve">Guidance on reporting a breach to the Pensions Regulator </w:t>
      </w:r>
    </w:p>
    <w:p w14:paraId="770A596F" w14:textId="77777777" w:rsidR="00D30AE0" w:rsidRPr="00152420" w:rsidRDefault="00D30AE0" w:rsidP="00D30AE0">
      <w:pPr>
        <w:ind w:hanging="709"/>
        <w:rPr>
          <w:rFonts w:cs="Calibri"/>
          <w:sz w:val="24"/>
          <w:szCs w:val="24"/>
        </w:rPr>
      </w:pPr>
      <w:r w:rsidRPr="00152420">
        <w:rPr>
          <w:rFonts w:cs="Calibri"/>
          <w:sz w:val="24"/>
          <w:szCs w:val="24"/>
        </w:rPr>
        <w:t>10.1</w:t>
      </w:r>
      <w:r w:rsidRPr="00152420">
        <w:rPr>
          <w:rFonts w:cs="Calibri"/>
          <w:sz w:val="24"/>
          <w:szCs w:val="24"/>
        </w:rPr>
        <w:tab/>
        <w:t>Before submitting a report responsible officers should obtain clarification of the law around the suspected breach via an appropriate method. A judgement would need to be made on whether the Regulator would regard the breach as being material.</w:t>
      </w:r>
    </w:p>
    <w:p w14:paraId="6315DD99" w14:textId="702D3114" w:rsidR="00D30AE0" w:rsidRPr="00152420" w:rsidRDefault="00D30AE0" w:rsidP="00D30AE0">
      <w:pPr>
        <w:ind w:hanging="709"/>
        <w:rPr>
          <w:rFonts w:cs="Calibri"/>
          <w:sz w:val="24"/>
          <w:szCs w:val="24"/>
        </w:rPr>
      </w:pPr>
      <w:r w:rsidRPr="00152420">
        <w:rPr>
          <w:rFonts w:cs="Calibri"/>
          <w:sz w:val="24"/>
          <w:szCs w:val="24"/>
        </w:rPr>
        <w:t>10.2</w:t>
      </w:r>
      <w:r w:rsidRPr="00152420">
        <w:rPr>
          <w:rFonts w:cs="Calibri"/>
          <w:sz w:val="24"/>
          <w:szCs w:val="24"/>
        </w:rPr>
        <w:tab/>
        <w:t xml:space="preserve">Some matters could be urgent, if for example a fraud is imminent, whilst others will be less so. Non-urgent but material breaches should be reported to the Regulator within </w:t>
      </w:r>
      <w:r w:rsidR="00001F74" w:rsidRPr="00152420">
        <w:rPr>
          <w:rFonts w:cs="Calibri"/>
          <w:sz w:val="24"/>
          <w:szCs w:val="24"/>
        </w:rPr>
        <w:t>10</w:t>
      </w:r>
      <w:r w:rsidRPr="00152420">
        <w:rPr>
          <w:rFonts w:cs="Calibri"/>
          <w:sz w:val="24"/>
          <w:szCs w:val="24"/>
        </w:rPr>
        <w:t xml:space="preserve"> working days of them being confirmed, and in the same time breaches that are not material should be recorded.</w:t>
      </w:r>
    </w:p>
    <w:p w14:paraId="58E33489" w14:textId="77777777" w:rsidR="00D30AE0" w:rsidRDefault="00D30AE0" w:rsidP="00D30AE0">
      <w:pPr>
        <w:ind w:hanging="709"/>
        <w:rPr>
          <w:rFonts w:cs="Calibri"/>
          <w:sz w:val="24"/>
          <w:szCs w:val="24"/>
        </w:rPr>
      </w:pPr>
      <w:r w:rsidRPr="00152420">
        <w:rPr>
          <w:rFonts w:cs="Calibri"/>
          <w:sz w:val="24"/>
          <w:szCs w:val="24"/>
        </w:rPr>
        <w:t>10.3</w:t>
      </w:r>
      <w:r w:rsidRPr="00152420">
        <w:rPr>
          <w:rFonts w:cs="Calibri"/>
          <w:sz w:val="24"/>
          <w:szCs w:val="24"/>
        </w:rPr>
        <w:tab/>
        <w:t>Some breaches could be so serious that they must always be reported, for example a theft of funds by anyone involved with the administration or management of the Fund. It is difficult to be definitive about what constitutes a breach that must always be reported, as a rule of thumb if a breach may lead to criminal prosecution or a serious loss in public confidence it is deemed that this type of breach that must always be reported.</w:t>
      </w:r>
    </w:p>
    <w:p w14:paraId="23E9A83C" w14:textId="77777777" w:rsidR="00164A86" w:rsidRPr="00164A86" w:rsidRDefault="00265A0F" w:rsidP="00164A86">
      <w:pPr>
        <w:ind w:hanging="709"/>
        <w:rPr>
          <w:rFonts w:cs="Calibri"/>
          <w:sz w:val="24"/>
          <w:szCs w:val="24"/>
        </w:rPr>
      </w:pPr>
      <w:r>
        <w:rPr>
          <w:rFonts w:cs="Calibri"/>
          <w:sz w:val="24"/>
          <w:szCs w:val="24"/>
        </w:rPr>
        <w:t>10.4</w:t>
      </w:r>
      <w:r>
        <w:rPr>
          <w:rFonts w:cs="Calibri"/>
          <w:sz w:val="24"/>
          <w:szCs w:val="24"/>
        </w:rPr>
        <w:tab/>
      </w:r>
      <w:r w:rsidR="00164A86" w:rsidRPr="00164A86">
        <w:rPr>
          <w:rFonts w:cs="Calibri"/>
          <w:sz w:val="24"/>
          <w:szCs w:val="24"/>
        </w:rPr>
        <w:t>To clarify the law and facts around a suspected breach, The Pensions Regulator outlines several steps on the TPR website page. This guidance is followed when clarifying the facts and law around a suspected breach:</w:t>
      </w:r>
    </w:p>
    <w:p w14:paraId="699C2B55" w14:textId="77777777" w:rsidR="00823569" w:rsidRPr="00823569" w:rsidRDefault="00823569" w:rsidP="004D21AC">
      <w:pPr>
        <w:spacing w:after="0" w:line="240" w:lineRule="auto"/>
        <w:ind w:left="766" w:hanging="709"/>
        <w:rPr>
          <w:rFonts w:cs="Calibri"/>
          <w:sz w:val="24"/>
          <w:szCs w:val="24"/>
        </w:rPr>
      </w:pPr>
      <w:r w:rsidRPr="00823569">
        <w:rPr>
          <w:rFonts w:cs="Calibri"/>
          <w:sz w:val="24"/>
          <w:szCs w:val="24"/>
        </w:rPr>
        <w:t>•</w:t>
      </w:r>
      <w:r w:rsidRPr="00823569">
        <w:rPr>
          <w:rFonts w:cs="Calibri"/>
          <w:sz w:val="24"/>
          <w:szCs w:val="24"/>
        </w:rPr>
        <w:tab/>
        <w:t>Gathering Information: Collect all relevant information and evidence related to the suspected breach. This includes documents, communications, and any other pertinent data.</w:t>
      </w:r>
    </w:p>
    <w:p w14:paraId="27374ED2" w14:textId="77777777" w:rsidR="00823569" w:rsidRPr="00823569" w:rsidRDefault="00823569" w:rsidP="004D21AC">
      <w:pPr>
        <w:spacing w:after="0" w:line="240" w:lineRule="auto"/>
        <w:ind w:left="766" w:hanging="709"/>
        <w:rPr>
          <w:rFonts w:cs="Calibri"/>
          <w:sz w:val="24"/>
          <w:szCs w:val="24"/>
        </w:rPr>
      </w:pPr>
      <w:r w:rsidRPr="00823569">
        <w:rPr>
          <w:rFonts w:cs="Calibri"/>
          <w:sz w:val="24"/>
          <w:szCs w:val="24"/>
        </w:rPr>
        <w:t>•</w:t>
      </w:r>
      <w:r w:rsidRPr="00823569">
        <w:rPr>
          <w:rFonts w:cs="Calibri"/>
          <w:sz w:val="24"/>
          <w:szCs w:val="24"/>
        </w:rPr>
        <w:tab/>
        <w:t>Understanding the Law: Ensure you have a clear understanding of the legal requirements and obligations that apply to the situation. This might involve consulting legal texts, guidance documents, or seeking legal advice.</w:t>
      </w:r>
    </w:p>
    <w:p w14:paraId="0FD79A32" w14:textId="77777777" w:rsidR="00823569" w:rsidRPr="00823569" w:rsidRDefault="00823569" w:rsidP="004D21AC">
      <w:pPr>
        <w:spacing w:after="0" w:line="240" w:lineRule="auto"/>
        <w:ind w:left="766" w:hanging="709"/>
        <w:rPr>
          <w:rFonts w:cs="Calibri"/>
          <w:sz w:val="24"/>
          <w:szCs w:val="24"/>
        </w:rPr>
      </w:pPr>
      <w:r w:rsidRPr="00823569">
        <w:rPr>
          <w:rFonts w:cs="Calibri"/>
          <w:sz w:val="24"/>
          <w:szCs w:val="24"/>
        </w:rPr>
        <w:t>•</w:t>
      </w:r>
      <w:r w:rsidRPr="00823569">
        <w:rPr>
          <w:rFonts w:cs="Calibri"/>
          <w:sz w:val="24"/>
          <w:szCs w:val="24"/>
        </w:rPr>
        <w:tab/>
        <w:t>Assessing the Breach: Evaluate whether the facts gathered indicate a breach of the law. This involves comparing the actions or omissions in question against the legal standards and requirements.</w:t>
      </w:r>
    </w:p>
    <w:p w14:paraId="5D4323B7" w14:textId="77777777" w:rsidR="00823569" w:rsidRPr="00823569" w:rsidRDefault="00823569" w:rsidP="004D21AC">
      <w:pPr>
        <w:spacing w:after="0" w:line="240" w:lineRule="auto"/>
        <w:ind w:left="766" w:hanging="709"/>
        <w:rPr>
          <w:rFonts w:cs="Calibri"/>
          <w:sz w:val="24"/>
          <w:szCs w:val="24"/>
        </w:rPr>
      </w:pPr>
      <w:r w:rsidRPr="00823569">
        <w:rPr>
          <w:rFonts w:cs="Calibri"/>
          <w:sz w:val="24"/>
          <w:szCs w:val="24"/>
        </w:rPr>
        <w:t>•</w:t>
      </w:r>
      <w:r w:rsidRPr="00823569">
        <w:rPr>
          <w:rFonts w:cs="Calibri"/>
          <w:sz w:val="24"/>
          <w:szCs w:val="24"/>
        </w:rPr>
        <w:tab/>
        <w:t>Consultation: If there is uncertainty, consulting with legal experts or relevant authorities can provide clarity. This might include discussions with legal advisors, regulatory bodies, or other professionals with expertise in the area.</w:t>
      </w:r>
    </w:p>
    <w:p w14:paraId="73BDFC1E" w14:textId="77777777" w:rsidR="00823569" w:rsidRPr="00823569" w:rsidRDefault="00823569" w:rsidP="004D21AC">
      <w:pPr>
        <w:spacing w:after="0" w:line="240" w:lineRule="auto"/>
        <w:ind w:left="766" w:hanging="709"/>
        <w:rPr>
          <w:rFonts w:cs="Calibri"/>
          <w:sz w:val="24"/>
          <w:szCs w:val="24"/>
        </w:rPr>
      </w:pPr>
      <w:r w:rsidRPr="00823569">
        <w:rPr>
          <w:rFonts w:cs="Calibri"/>
          <w:sz w:val="24"/>
          <w:szCs w:val="24"/>
        </w:rPr>
        <w:t>•</w:t>
      </w:r>
      <w:r w:rsidRPr="00823569">
        <w:rPr>
          <w:rFonts w:cs="Calibri"/>
          <w:sz w:val="24"/>
          <w:szCs w:val="24"/>
        </w:rPr>
        <w:tab/>
        <w:t>Documentation: Keep detailed records of all findings, assessments, and consultations. This documentation will be crucial if further action is required or if there is a need to report the breach.</w:t>
      </w:r>
    </w:p>
    <w:p w14:paraId="057DC5B8" w14:textId="77777777" w:rsidR="00823569" w:rsidRDefault="00823569" w:rsidP="004D21AC">
      <w:pPr>
        <w:spacing w:after="0" w:line="240" w:lineRule="auto"/>
        <w:ind w:left="766" w:hanging="709"/>
        <w:rPr>
          <w:rFonts w:cs="Calibri"/>
          <w:sz w:val="24"/>
          <w:szCs w:val="24"/>
        </w:rPr>
      </w:pPr>
      <w:r w:rsidRPr="00823569">
        <w:rPr>
          <w:rFonts w:cs="Calibri"/>
          <w:sz w:val="24"/>
          <w:szCs w:val="24"/>
        </w:rPr>
        <w:t>•</w:t>
      </w:r>
      <w:r w:rsidRPr="00823569">
        <w:rPr>
          <w:rFonts w:cs="Calibri"/>
          <w:sz w:val="24"/>
          <w:szCs w:val="24"/>
        </w:rPr>
        <w:tab/>
        <w:t>Reporting: If a breach is confirmed, follow the appropriate procedures for reporting it to the relevant authorities, as outlined in the guidance.</w:t>
      </w:r>
    </w:p>
    <w:p w14:paraId="174F61F9" w14:textId="77777777" w:rsidR="00823569" w:rsidRDefault="00823569" w:rsidP="00823569">
      <w:pPr>
        <w:spacing w:after="0" w:line="240" w:lineRule="auto"/>
        <w:ind w:hanging="709"/>
        <w:rPr>
          <w:rFonts w:cs="Calibri"/>
          <w:sz w:val="24"/>
          <w:szCs w:val="24"/>
        </w:rPr>
      </w:pPr>
    </w:p>
    <w:p w14:paraId="1F635293" w14:textId="4516D0A7" w:rsidR="00D30AE0" w:rsidRPr="00152420" w:rsidRDefault="00D30AE0" w:rsidP="00823569">
      <w:pPr>
        <w:spacing w:after="0" w:line="240" w:lineRule="auto"/>
        <w:ind w:hanging="709"/>
        <w:rPr>
          <w:rFonts w:cs="Calibri"/>
          <w:sz w:val="24"/>
          <w:szCs w:val="24"/>
        </w:rPr>
      </w:pPr>
      <w:r w:rsidRPr="00152420">
        <w:rPr>
          <w:rFonts w:cs="Calibri"/>
          <w:sz w:val="24"/>
          <w:szCs w:val="24"/>
        </w:rPr>
        <w:t>10.</w:t>
      </w:r>
      <w:r w:rsidR="003C4DA9">
        <w:rPr>
          <w:rFonts w:cs="Calibri"/>
          <w:sz w:val="24"/>
          <w:szCs w:val="24"/>
        </w:rPr>
        <w:t>5</w:t>
      </w:r>
      <w:r w:rsidRPr="00152420">
        <w:rPr>
          <w:rFonts w:cs="Calibri"/>
          <w:sz w:val="24"/>
          <w:szCs w:val="24"/>
        </w:rPr>
        <w:tab/>
        <w:t xml:space="preserve">The preferred methods of reporting for the Northamptonshire Pension Fund are via the Pensions Regulator exchange portal or via email, however, reports can also be submitted by post. </w:t>
      </w:r>
    </w:p>
    <w:p w14:paraId="40638CF8" w14:textId="77777777" w:rsidR="00D30AE0" w:rsidRPr="00152420" w:rsidRDefault="00D30AE0" w:rsidP="00D30AE0">
      <w:pPr>
        <w:spacing w:after="0" w:line="240" w:lineRule="auto"/>
        <w:ind w:hanging="709"/>
        <w:rPr>
          <w:rFonts w:cs="Calibri"/>
          <w:sz w:val="24"/>
          <w:szCs w:val="24"/>
        </w:rPr>
      </w:pPr>
    </w:p>
    <w:p w14:paraId="4623EF71" w14:textId="678F84C6" w:rsidR="00D30AE0" w:rsidRPr="00152420" w:rsidRDefault="00D30AE0" w:rsidP="00D30AE0">
      <w:pPr>
        <w:ind w:hanging="709"/>
        <w:rPr>
          <w:rFonts w:cs="Calibri"/>
          <w:sz w:val="24"/>
          <w:szCs w:val="24"/>
        </w:rPr>
      </w:pPr>
      <w:r w:rsidRPr="00152420">
        <w:rPr>
          <w:rFonts w:cs="Calibri"/>
          <w:sz w:val="24"/>
          <w:szCs w:val="24"/>
        </w:rPr>
        <w:t>10.</w:t>
      </w:r>
      <w:r w:rsidR="003C4DA9">
        <w:rPr>
          <w:rFonts w:cs="Calibri"/>
          <w:sz w:val="24"/>
          <w:szCs w:val="24"/>
        </w:rPr>
        <w:t>6</w:t>
      </w:r>
      <w:r w:rsidRPr="00152420">
        <w:rPr>
          <w:rFonts w:cs="Calibri"/>
          <w:sz w:val="24"/>
          <w:szCs w:val="24"/>
        </w:rPr>
        <w:tab/>
        <w:t>Any report that is made (which must be in writing and made as soon as reasonably practicable) should be dated and include as a minimum:</w:t>
      </w:r>
    </w:p>
    <w:p w14:paraId="6BA5AAB9" w14:textId="77777777" w:rsidR="00D30AE0" w:rsidRPr="00152420" w:rsidRDefault="00D30AE0" w:rsidP="00D30AE0">
      <w:pPr>
        <w:pStyle w:val="ListParagraph"/>
        <w:numPr>
          <w:ilvl w:val="0"/>
          <w:numId w:val="8"/>
        </w:numPr>
        <w:spacing w:after="0" w:line="240" w:lineRule="auto"/>
        <w:ind w:left="284" w:hanging="284"/>
        <w:rPr>
          <w:rFonts w:cs="Calibri"/>
          <w:sz w:val="24"/>
          <w:szCs w:val="24"/>
        </w:rPr>
      </w:pPr>
      <w:r w:rsidRPr="00152420">
        <w:rPr>
          <w:rFonts w:cs="Calibri"/>
          <w:sz w:val="24"/>
          <w:szCs w:val="24"/>
        </w:rPr>
        <w:t>full name of the Fund</w:t>
      </w:r>
    </w:p>
    <w:p w14:paraId="4D9371E5" w14:textId="77777777" w:rsidR="00D30AE0" w:rsidRPr="00152420" w:rsidRDefault="00D30AE0" w:rsidP="00D30AE0">
      <w:pPr>
        <w:pStyle w:val="ListParagraph"/>
        <w:numPr>
          <w:ilvl w:val="0"/>
          <w:numId w:val="8"/>
        </w:numPr>
        <w:spacing w:after="0" w:line="240" w:lineRule="auto"/>
        <w:ind w:left="284" w:hanging="284"/>
        <w:rPr>
          <w:rFonts w:cs="Calibri"/>
          <w:sz w:val="24"/>
          <w:szCs w:val="24"/>
        </w:rPr>
      </w:pPr>
      <w:r w:rsidRPr="00152420">
        <w:rPr>
          <w:rFonts w:cs="Calibri"/>
          <w:sz w:val="24"/>
          <w:szCs w:val="24"/>
        </w:rPr>
        <w:t>description of the breach or breaches</w:t>
      </w:r>
    </w:p>
    <w:p w14:paraId="2C852D3E" w14:textId="77777777" w:rsidR="00D30AE0" w:rsidRPr="00152420" w:rsidRDefault="00D30AE0" w:rsidP="00D30AE0">
      <w:pPr>
        <w:pStyle w:val="ListParagraph"/>
        <w:numPr>
          <w:ilvl w:val="0"/>
          <w:numId w:val="8"/>
        </w:numPr>
        <w:spacing w:after="0" w:line="240" w:lineRule="auto"/>
        <w:ind w:left="284" w:hanging="284"/>
        <w:rPr>
          <w:rFonts w:cs="Calibri"/>
          <w:sz w:val="24"/>
          <w:szCs w:val="24"/>
        </w:rPr>
      </w:pPr>
      <w:r w:rsidRPr="00152420">
        <w:rPr>
          <w:rFonts w:cs="Calibri"/>
          <w:sz w:val="24"/>
          <w:szCs w:val="24"/>
        </w:rPr>
        <w:t>any relevant dates</w:t>
      </w:r>
    </w:p>
    <w:p w14:paraId="0C256F34" w14:textId="77777777" w:rsidR="00D30AE0" w:rsidRPr="00152420" w:rsidRDefault="00D30AE0" w:rsidP="00D30AE0">
      <w:pPr>
        <w:pStyle w:val="ListParagraph"/>
        <w:numPr>
          <w:ilvl w:val="0"/>
          <w:numId w:val="8"/>
        </w:numPr>
        <w:spacing w:after="0" w:line="240" w:lineRule="auto"/>
        <w:ind w:left="284" w:hanging="284"/>
        <w:rPr>
          <w:rFonts w:cs="Calibri"/>
          <w:sz w:val="24"/>
          <w:szCs w:val="24"/>
        </w:rPr>
      </w:pPr>
      <w:r w:rsidRPr="00152420">
        <w:rPr>
          <w:rFonts w:cs="Calibri"/>
          <w:sz w:val="24"/>
          <w:szCs w:val="24"/>
        </w:rPr>
        <w:t>name of the employer or scheme manager (where known)</w:t>
      </w:r>
    </w:p>
    <w:p w14:paraId="1327E2E7" w14:textId="77777777" w:rsidR="00D30AE0" w:rsidRPr="00152420" w:rsidRDefault="00D30AE0" w:rsidP="00D30AE0">
      <w:pPr>
        <w:pStyle w:val="ListParagraph"/>
        <w:numPr>
          <w:ilvl w:val="0"/>
          <w:numId w:val="8"/>
        </w:numPr>
        <w:spacing w:after="0" w:line="240" w:lineRule="auto"/>
        <w:ind w:left="284" w:hanging="284"/>
        <w:rPr>
          <w:rFonts w:cs="Calibri"/>
          <w:sz w:val="24"/>
          <w:szCs w:val="24"/>
        </w:rPr>
      </w:pPr>
      <w:r w:rsidRPr="00152420">
        <w:rPr>
          <w:rFonts w:cs="Calibri"/>
          <w:sz w:val="24"/>
          <w:szCs w:val="24"/>
        </w:rPr>
        <w:t>name, position and contact details of the reporter and</w:t>
      </w:r>
    </w:p>
    <w:p w14:paraId="7C38768E" w14:textId="77777777" w:rsidR="00D30AE0" w:rsidRPr="00152420" w:rsidRDefault="00D30AE0" w:rsidP="00D30AE0">
      <w:pPr>
        <w:pStyle w:val="ListParagraph"/>
        <w:numPr>
          <w:ilvl w:val="0"/>
          <w:numId w:val="8"/>
        </w:numPr>
        <w:spacing w:after="0" w:line="240" w:lineRule="auto"/>
        <w:ind w:left="284" w:hanging="284"/>
        <w:rPr>
          <w:rFonts w:cs="Calibri"/>
          <w:sz w:val="24"/>
          <w:szCs w:val="24"/>
        </w:rPr>
      </w:pPr>
      <w:r w:rsidRPr="00152420">
        <w:rPr>
          <w:rFonts w:cs="Calibri"/>
          <w:sz w:val="24"/>
          <w:szCs w:val="24"/>
        </w:rPr>
        <w:t>role of the reporter in relation to the Fund</w:t>
      </w:r>
    </w:p>
    <w:p w14:paraId="1D292019" w14:textId="31593543" w:rsidR="00001F74" w:rsidRPr="00426863" w:rsidRDefault="00001F74" w:rsidP="00D30AE0">
      <w:pPr>
        <w:pStyle w:val="ListParagraph"/>
        <w:numPr>
          <w:ilvl w:val="0"/>
          <w:numId w:val="8"/>
        </w:numPr>
        <w:spacing w:after="0" w:line="240" w:lineRule="auto"/>
        <w:ind w:left="284" w:hanging="284"/>
        <w:rPr>
          <w:rFonts w:cs="Calibri"/>
          <w:sz w:val="24"/>
          <w:szCs w:val="24"/>
        </w:rPr>
      </w:pPr>
      <w:r w:rsidRPr="00426863">
        <w:rPr>
          <w:sz w:val="24"/>
          <w:szCs w:val="24"/>
        </w:rPr>
        <w:t>reason the reporter believes the breach is of material significance to us</w:t>
      </w:r>
    </w:p>
    <w:p w14:paraId="4DC111F5" w14:textId="465D2268" w:rsidR="00C25204" w:rsidRPr="00426863" w:rsidRDefault="00C25204" w:rsidP="00D30AE0">
      <w:pPr>
        <w:pStyle w:val="ListParagraph"/>
        <w:numPr>
          <w:ilvl w:val="0"/>
          <w:numId w:val="8"/>
        </w:numPr>
        <w:spacing w:after="0" w:line="240" w:lineRule="auto"/>
        <w:ind w:left="284" w:hanging="284"/>
        <w:rPr>
          <w:rFonts w:cs="Calibri"/>
          <w:sz w:val="24"/>
          <w:szCs w:val="24"/>
        </w:rPr>
      </w:pPr>
      <w:r w:rsidRPr="00426863">
        <w:rPr>
          <w:sz w:val="24"/>
          <w:szCs w:val="24"/>
        </w:rPr>
        <w:t>address of the scheme</w:t>
      </w:r>
    </w:p>
    <w:p w14:paraId="02DACAA9" w14:textId="77777777" w:rsidR="00C25204" w:rsidRPr="00D74405" w:rsidRDefault="00C25204" w:rsidP="00D30AE0">
      <w:pPr>
        <w:pStyle w:val="ListParagraph"/>
        <w:numPr>
          <w:ilvl w:val="0"/>
          <w:numId w:val="8"/>
        </w:numPr>
        <w:spacing w:after="0" w:line="240" w:lineRule="auto"/>
        <w:ind w:left="284" w:hanging="284"/>
        <w:rPr>
          <w:rFonts w:cs="Calibri"/>
          <w:sz w:val="24"/>
          <w:szCs w:val="24"/>
        </w:rPr>
      </w:pPr>
      <w:r w:rsidRPr="00426863">
        <w:rPr>
          <w:sz w:val="24"/>
          <w:szCs w:val="24"/>
        </w:rPr>
        <w:t>type of scheme – whether occupational (defined benefit, defined contribution, or hybrid), personal or public service</w:t>
      </w:r>
    </w:p>
    <w:p w14:paraId="1E9D6307" w14:textId="77777777" w:rsidR="00C25204" w:rsidRPr="00426863" w:rsidRDefault="00C25204" w:rsidP="00D30AE0">
      <w:pPr>
        <w:pStyle w:val="ListParagraph"/>
        <w:numPr>
          <w:ilvl w:val="0"/>
          <w:numId w:val="8"/>
        </w:numPr>
        <w:spacing w:after="0" w:line="240" w:lineRule="auto"/>
        <w:ind w:left="284" w:hanging="284"/>
        <w:rPr>
          <w:rFonts w:cs="Calibri"/>
          <w:sz w:val="24"/>
          <w:szCs w:val="24"/>
        </w:rPr>
      </w:pPr>
      <w:r w:rsidRPr="00426863">
        <w:rPr>
          <w:sz w:val="24"/>
          <w:szCs w:val="24"/>
        </w:rPr>
        <w:t>name and contact details of the governing body (if different to the scheme address)</w:t>
      </w:r>
    </w:p>
    <w:p w14:paraId="16ECCEC7" w14:textId="4DED4DFF" w:rsidR="00C25204" w:rsidRPr="00D74405" w:rsidRDefault="00C25204" w:rsidP="00D30AE0">
      <w:pPr>
        <w:pStyle w:val="ListParagraph"/>
        <w:numPr>
          <w:ilvl w:val="0"/>
          <w:numId w:val="8"/>
        </w:numPr>
        <w:spacing w:after="0" w:line="240" w:lineRule="auto"/>
        <w:ind w:left="284" w:hanging="284"/>
        <w:rPr>
          <w:rFonts w:cs="Calibri"/>
          <w:sz w:val="24"/>
          <w:szCs w:val="24"/>
        </w:rPr>
      </w:pPr>
      <w:r w:rsidRPr="00426863">
        <w:rPr>
          <w:sz w:val="24"/>
          <w:szCs w:val="24"/>
        </w:rPr>
        <w:t>pension scheme registration (PSR) number if know</w:t>
      </w:r>
    </w:p>
    <w:p w14:paraId="15C55A7F" w14:textId="77777777" w:rsidR="00C25204" w:rsidRPr="00152420" w:rsidRDefault="00C25204" w:rsidP="00D30AE0">
      <w:pPr>
        <w:pStyle w:val="ListParagraph"/>
        <w:numPr>
          <w:ilvl w:val="0"/>
          <w:numId w:val="8"/>
        </w:numPr>
        <w:spacing w:after="0" w:line="240" w:lineRule="auto"/>
        <w:ind w:left="284" w:hanging="284"/>
        <w:rPr>
          <w:rFonts w:cs="Calibri"/>
          <w:sz w:val="24"/>
          <w:szCs w:val="24"/>
        </w:rPr>
      </w:pPr>
      <w:r w:rsidRPr="00152420">
        <w:rPr>
          <w:rFonts w:cs="Calibri"/>
          <w:sz w:val="24"/>
          <w:szCs w:val="24"/>
        </w:rPr>
        <w:t>Address of the employer</w:t>
      </w:r>
    </w:p>
    <w:p w14:paraId="4F2D8870" w14:textId="77777777" w:rsidR="00C25204" w:rsidRPr="00426863" w:rsidRDefault="00C25204" w:rsidP="002D7DDE">
      <w:pPr>
        <w:spacing w:after="0" w:line="240" w:lineRule="auto"/>
        <w:rPr>
          <w:rFonts w:cs="Calibri"/>
          <w:sz w:val="24"/>
          <w:szCs w:val="24"/>
        </w:rPr>
      </w:pPr>
    </w:p>
    <w:p w14:paraId="20D80369" w14:textId="0D3D610C" w:rsidR="00D30AE0" w:rsidRPr="00152420" w:rsidRDefault="00D30AE0" w:rsidP="00D30AE0">
      <w:pPr>
        <w:ind w:hanging="709"/>
        <w:rPr>
          <w:rFonts w:cs="Calibri"/>
          <w:sz w:val="24"/>
          <w:szCs w:val="24"/>
        </w:rPr>
      </w:pPr>
      <w:r w:rsidRPr="00152420">
        <w:rPr>
          <w:rFonts w:cs="Calibri"/>
          <w:sz w:val="24"/>
          <w:szCs w:val="24"/>
        </w:rPr>
        <w:t>10.</w:t>
      </w:r>
      <w:r w:rsidR="003C4DA9">
        <w:rPr>
          <w:rFonts w:cs="Calibri"/>
          <w:sz w:val="24"/>
          <w:szCs w:val="24"/>
        </w:rPr>
        <w:t>7</w:t>
      </w:r>
      <w:r w:rsidRPr="00152420">
        <w:rPr>
          <w:rFonts w:cs="Calibri"/>
          <w:sz w:val="24"/>
          <w:szCs w:val="24"/>
        </w:rPr>
        <w:tab/>
        <w:t>Reporters should mark urgent reports as such and draw attention to matters they consider particularly serious. They can precede a written report with a telephone call,</w:t>
      </w:r>
      <w:r w:rsidR="00C774D0" w:rsidRPr="00C774D0">
        <w:t xml:space="preserve"> </w:t>
      </w:r>
      <w:r w:rsidR="00C774D0" w:rsidRPr="00152420">
        <w:rPr>
          <w:rFonts w:cs="Calibri"/>
          <w:sz w:val="24"/>
          <w:szCs w:val="24"/>
        </w:rPr>
        <w:t xml:space="preserve">if the matter requires an urgent acknowledgement to ensure it will be dealt with </w:t>
      </w:r>
      <w:r w:rsidR="00AB3D42" w:rsidRPr="00152420">
        <w:rPr>
          <w:rFonts w:cs="Calibri"/>
          <w:sz w:val="24"/>
          <w:szCs w:val="24"/>
        </w:rPr>
        <w:t>promptly.</w:t>
      </w:r>
    </w:p>
    <w:p w14:paraId="1A079B01" w14:textId="2BBA282C" w:rsidR="00D30AE0" w:rsidRPr="00152420" w:rsidRDefault="00D30AE0" w:rsidP="00D30AE0">
      <w:pPr>
        <w:ind w:hanging="709"/>
        <w:rPr>
          <w:rFonts w:cs="Calibri"/>
          <w:sz w:val="24"/>
          <w:szCs w:val="24"/>
        </w:rPr>
      </w:pPr>
      <w:r w:rsidRPr="00152420">
        <w:rPr>
          <w:rFonts w:cs="Calibri"/>
          <w:sz w:val="24"/>
          <w:szCs w:val="24"/>
        </w:rPr>
        <w:t>10.</w:t>
      </w:r>
      <w:r w:rsidR="003C4DA9">
        <w:rPr>
          <w:rFonts w:cs="Calibri"/>
          <w:sz w:val="24"/>
          <w:szCs w:val="24"/>
        </w:rPr>
        <w:t>8</w:t>
      </w:r>
      <w:r w:rsidRPr="00152420">
        <w:rPr>
          <w:rFonts w:cs="Calibri"/>
          <w:sz w:val="24"/>
          <w:szCs w:val="24"/>
        </w:rPr>
        <w:tab/>
        <w:t>Reporters should ensure they receive an acknowledgement for any report they send to the Regulator. Only when they receive an acknowledgement can the reporter be confident that the Regulator has received their report.</w:t>
      </w:r>
    </w:p>
    <w:p w14:paraId="30D23042" w14:textId="708BA722" w:rsidR="00D30AE0" w:rsidRPr="00152420" w:rsidRDefault="00D30AE0" w:rsidP="00D30AE0">
      <w:pPr>
        <w:ind w:hanging="709"/>
        <w:rPr>
          <w:rFonts w:cs="Calibri"/>
          <w:sz w:val="24"/>
          <w:szCs w:val="24"/>
        </w:rPr>
      </w:pPr>
      <w:r w:rsidRPr="00152420">
        <w:rPr>
          <w:rFonts w:cs="Calibri"/>
          <w:sz w:val="24"/>
          <w:szCs w:val="24"/>
        </w:rPr>
        <w:t>10.</w:t>
      </w:r>
      <w:r w:rsidR="003C4DA9">
        <w:rPr>
          <w:rFonts w:cs="Calibri"/>
          <w:sz w:val="24"/>
          <w:szCs w:val="24"/>
        </w:rPr>
        <w:t>9</w:t>
      </w:r>
      <w:r w:rsidRPr="00152420">
        <w:rPr>
          <w:rFonts w:cs="Calibri"/>
          <w:sz w:val="24"/>
          <w:szCs w:val="24"/>
        </w:rPr>
        <w:tab/>
        <w:t xml:space="preserve">The Regulator will acknowledge all reports within five working days of </w:t>
      </w:r>
      <w:r w:rsidR="00AB3D42" w:rsidRPr="00152420">
        <w:rPr>
          <w:rFonts w:cs="Calibri"/>
          <w:sz w:val="24"/>
          <w:szCs w:val="24"/>
        </w:rPr>
        <w:t>receipt;</w:t>
      </w:r>
      <w:r w:rsidRPr="00152420">
        <w:rPr>
          <w:rFonts w:cs="Calibri"/>
          <w:sz w:val="24"/>
          <w:szCs w:val="24"/>
        </w:rPr>
        <w:t xml:space="preserve"> however it will not generally keep the reporter informed of the steps taken in response to a report of a breach as there are restrictions on the information it can disclose. The reporter should provide further information or reports of further breaches if this may help the Regulator to exercise its functions. The Regulator may make contact to request further information.</w:t>
      </w:r>
    </w:p>
    <w:p w14:paraId="0A9224FA" w14:textId="7DCE41A9" w:rsidR="00D30AE0" w:rsidRPr="00152420" w:rsidRDefault="00D30AE0" w:rsidP="00D30AE0">
      <w:pPr>
        <w:ind w:hanging="709"/>
        <w:rPr>
          <w:rFonts w:cs="Calibri"/>
          <w:sz w:val="24"/>
          <w:szCs w:val="24"/>
        </w:rPr>
      </w:pPr>
      <w:r w:rsidRPr="00152420">
        <w:rPr>
          <w:rFonts w:cs="Calibri"/>
          <w:sz w:val="24"/>
          <w:szCs w:val="24"/>
        </w:rPr>
        <w:t>10.</w:t>
      </w:r>
      <w:r w:rsidR="003C4DA9">
        <w:rPr>
          <w:rFonts w:cs="Calibri"/>
          <w:sz w:val="24"/>
          <w:szCs w:val="24"/>
        </w:rPr>
        <w:t>10</w:t>
      </w:r>
      <w:r w:rsidRPr="00152420">
        <w:rPr>
          <w:rFonts w:cs="Calibri"/>
          <w:sz w:val="24"/>
          <w:szCs w:val="24"/>
        </w:rPr>
        <w:tab/>
        <w:t>Breaches should be reported as soon as reasonably practicable, which will depend on the circumstances. In particular, the time taken should reflect the seriousness of the suspected breach.</w:t>
      </w:r>
    </w:p>
    <w:p w14:paraId="23A14BDC" w14:textId="77EAE59E" w:rsidR="00D30AE0" w:rsidRPr="008038F0" w:rsidRDefault="00D30AE0" w:rsidP="00D30AE0">
      <w:pPr>
        <w:ind w:hanging="709"/>
        <w:rPr>
          <w:sz w:val="24"/>
        </w:rPr>
      </w:pPr>
      <w:r w:rsidRPr="00152420">
        <w:rPr>
          <w:rFonts w:cs="Calibri"/>
          <w:sz w:val="24"/>
          <w:szCs w:val="24"/>
        </w:rPr>
        <w:t>10.</w:t>
      </w:r>
      <w:r w:rsidR="003C4DA9">
        <w:rPr>
          <w:rFonts w:cs="Calibri"/>
          <w:sz w:val="24"/>
          <w:szCs w:val="24"/>
        </w:rPr>
        <w:t>11</w:t>
      </w:r>
      <w:r w:rsidRPr="00152420">
        <w:rPr>
          <w:rFonts w:cs="Calibri"/>
          <w:sz w:val="24"/>
          <w:szCs w:val="24"/>
        </w:rPr>
        <w:tab/>
        <w:t xml:space="preserve">In cases of immediate risk to the Fund, for instance, where there is any indication of dishonesty, the Regulator does not expect reporters to seek an explanation or to assess the effectiveness of proposed remedies. They should only make such immediate checks as are necessary. The more serious the potential breach and its consequences, the more urgently reporters should make these necessary checks. In cases of potential </w:t>
      </w:r>
      <w:r w:rsidR="00AB3D42" w:rsidRPr="00152420">
        <w:rPr>
          <w:rFonts w:cs="Calibri"/>
          <w:sz w:val="24"/>
          <w:szCs w:val="24"/>
        </w:rPr>
        <w:t>dishonesty,</w:t>
      </w:r>
      <w:r w:rsidRPr="00152420">
        <w:rPr>
          <w:rFonts w:cs="Calibri"/>
          <w:sz w:val="24"/>
          <w:szCs w:val="24"/>
        </w:rPr>
        <w:t xml:space="preserve"> the reporter should avoid, where possible, checks which might alert those implicated. In serious cases, reporters should use the quickest means possible to alert the Regulator to the breach.</w:t>
      </w:r>
    </w:p>
    <w:p w14:paraId="7DE803DF" w14:textId="577E01DD" w:rsidR="00C25204" w:rsidRDefault="00C25204" w:rsidP="00D30AE0">
      <w:pPr>
        <w:ind w:hanging="709"/>
        <w:rPr>
          <w:sz w:val="24"/>
          <w:szCs w:val="24"/>
        </w:rPr>
      </w:pPr>
      <w:r w:rsidRPr="00152420">
        <w:rPr>
          <w:rFonts w:cs="Calibri"/>
          <w:sz w:val="24"/>
          <w:szCs w:val="24"/>
        </w:rPr>
        <w:t>10.1</w:t>
      </w:r>
      <w:r w:rsidR="003C4DA9">
        <w:rPr>
          <w:rFonts w:cs="Calibri"/>
          <w:sz w:val="24"/>
          <w:szCs w:val="24"/>
        </w:rPr>
        <w:t>2</w:t>
      </w:r>
      <w:r w:rsidRPr="00152420">
        <w:rPr>
          <w:rFonts w:cs="Calibri"/>
          <w:sz w:val="24"/>
          <w:szCs w:val="24"/>
        </w:rPr>
        <w:t xml:space="preserve"> </w:t>
      </w:r>
      <w:r w:rsidRPr="00152420">
        <w:rPr>
          <w:rFonts w:cs="Calibri"/>
          <w:sz w:val="24"/>
          <w:szCs w:val="24"/>
        </w:rPr>
        <w:tab/>
      </w:r>
      <w:r w:rsidRPr="00426863">
        <w:rPr>
          <w:sz w:val="24"/>
          <w:szCs w:val="24"/>
        </w:rPr>
        <w:t>Where multiple reporters wish to submit a collective report, the reporting procedure should allow for the evaluation of breaches as described in th</w:t>
      </w:r>
      <w:r w:rsidR="004C4DC9">
        <w:rPr>
          <w:sz w:val="24"/>
          <w:szCs w:val="24"/>
        </w:rPr>
        <w:t>e General</w:t>
      </w:r>
      <w:r w:rsidRPr="00426863">
        <w:rPr>
          <w:sz w:val="24"/>
          <w:szCs w:val="24"/>
        </w:rPr>
        <w:t xml:space="preserve"> </w:t>
      </w:r>
      <w:r w:rsidR="004C4DC9">
        <w:rPr>
          <w:sz w:val="24"/>
          <w:szCs w:val="24"/>
        </w:rPr>
        <w:t>C</w:t>
      </w:r>
      <w:r w:rsidRPr="00426863">
        <w:rPr>
          <w:sz w:val="24"/>
          <w:szCs w:val="24"/>
        </w:rPr>
        <w:t xml:space="preserve">ode of </w:t>
      </w:r>
      <w:r w:rsidR="004C4DC9">
        <w:rPr>
          <w:sz w:val="24"/>
          <w:szCs w:val="24"/>
        </w:rPr>
        <w:t>P</w:t>
      </w:r>
      <w:r w:rsidRPr="00426863">
        <w:rPr>
          <w:sz w:val="24"/>
          <w:szCs w:val="24"/>
        </w:rPr>
        <w:t>ractice. The report should be made as soon as reasonably practicable.</w:t>
      </w:r>
    </w:p>
    <w:p w14:paraId="1ECCE926" w14:textId="77777777" w:rsidR="00A900F0" w:rsidRPr="00152420" w:rsidRDefault="00A900F0" w:rsidP="00D30AE0">
      <w:pPr>
        <w:ind w:hanging="709"/>
        <w:rPr>
          <w:rFonts w:cs="Calibri"/>
          <w:b/>
          <w:bCs/>
          <w:color w:val="61207F"/>
          <w:sz w:val="24"/>
          <w:szCs w:val="24"/>
        </w:rPr>
      </w:pPr>
    </w:p>
    <w:p w14:paraId="48E970C1" w14:textId="77777777" w:rsidR="00D30AE0" w:rsidRPr="00152420" w:rsidRDefault="00D30AE0" w:rsidP="00D30AE0">
      <w:pPr>
        <w:ind w:hanging="709"/>
        <w:rPr>
          <w:rFonts w:cs="Calibri"/>
          <w:color w:val="009DDD"/>
          <w:sz w:val="24"/>
          <w:szCs w:val="24"/>
        </w:rPr>
      </w:pPr>
      <w:r w:rsidRPr="00152420">
        <w:rPr>
          <w:rFonts w:cs="Calibri"/>
          <w:b/>
          <w:bCs/>
          <w:color w:val="61207F"/>
          <w:sz w:val="24"/>
          <w:szCs w:val="24"/>
        </w:rPr>
        <w:t>11</w:t>
      </w:r>
      <w:r w:rsidRPr="00152420">
        <w:rPr>
          <w:rFonts w:cs="Calibri"/>
          <w:b/>
          <w:sz w:val="24"/>
          <w:szCs w:val="24"/>
        </w:rPr>
        <w:t>.</w:t>
      </w:r>
      <w:r w:rsidRPr="00152420">
        <w:rPr>
          <w:rFonts w:cs="Calibri"/>
          <w:b/>
          <w:sz w:val="24"/>
          <w:szCs w:val="24"/>
        </w:rPr>
        <w:tab/>
      </w:r>
      <w:r w:rsidRPr="00152420">
        <w:rPr>
          <w:rFonts w:cs="Calibri"/>
          <w:b/>
          <w:bCs/>
          <w:color w:val="61207F"/>
          <w:sz w:val="24"/>
          <w:szCs w:val="24"/>
        </w:rPr>
        <w:t>Process for reporting and recording material and non-material breaches within Northamptonshire Pension Fund</w:t>
      </w:r>
      <w:r w:rsidRPr="00152420" w:rsidDel="007C697E">
        <w:rPr>
          <w:rFonts w:cs="Calibri"/>
          <w:b/>
          <w:sz w:val="24"/>
          <w:szCs w:val="24"/>
        </w:rPr>
        <w:t xml:space="preserve"> </w:t>
      </w:r>
    </w:p>
    <w:p w14:paraId="3E9787EF" w14:textId="77777777" w:rsidR="00D30AE0" w:rsidRPr="00152420" w:rsidRDefault="00D30AE0" w:rsidP="00D30AE0">
      <w:pPr>
        <w:ind w:hanging="709"/>
        <w:rPr>
          <w:rFonts w:cs="Calibri"/>
          <w:sz w:val="24"/>
          <w:szCs w:val="24"/>
        </w:rPr>
      </w:pPr>
      <w:r w:rsidRPr="00152420">
        <w:rPr>
          <w:rFonts w:cs="Calibri"/>
          <w:sz w:val="24"/>
          <w:szCs w:val="24"/>
        </w:rPr>
        <w:t>11.1</w:t>
      </w:r>
      <w:r w:rsidRPr="00152420">
        <w:rPr>
          <w:rFonts w:cs="Calibri"/>
          <w:sz w:val="24"/>
          <w:szCs w:val="24"/>
        </w:rPr>
        <w:tab/>
        <w:t>The following table details the process for reporting material and non-material breaches –</w:t>
      </w:r>
    </w:p>
    <w:tbl>
      <w:tblPr>
        <w:tblpPr w:leftFromText="180" w:rightFromText="180" w:vertAnchor="text" w:horzAnchor="margin" w:tblpXSpec="center" w:tblpY="221"/>
        <w:tblW w:w="9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2082"/>
        <w:gridCol w:w="2477"/>
        <w:gridCol w:w="3682"/>
      </w:tblGrid>
      <w:tr w:rsidR="00152420" w:rsidRPr="00152420" w14:paraId="09EA1172" w14:textId="77777777" w:rsidTr="00A50CFE">
        <w:tc>
          <w:tcPr>
            <w:tcW w:w="244" w:type="dxa"/>
          </w:tcPr>
          <w:p w14:paraId="5646C446" w14:textId="77777777" w:rsidR="00D30AE0" w:rsidRPr="00152420" w:rsidRDefault="00D30AE0" w:rsidP="00152420">
            <w:pPr>
              <w:spacing w:after="200" w:line="276" w:lineRule="auto"/>
              <w:rPr>
                <w:rFonts w:cs="Calibri"/>
                <w:b/>
                <w:sz w:val="24"/>
                <w:szCs w:val="24"/>
              </w:rPr>
            </w:pPr>
            <w:r w:rsidRPr="00152420">
              <w:rPr>
                <w:rFonts w:cs="Calibri"/>
                <w:b/>
                <w:sz w:val="24"/>
                <w:szCs w:val="24"/>
              </w:rPr>
              <w:t>Type of Breach</w:t>
            </w:r>
          </w:p>
        </w:tc>
        <w:tc>
          <w:tcPr>
            <w:tcW w:w="2296" w:type="dxa"/>
          </w:tcPr>
          <w:p w14:paraId="73E49335" w14:textId="77777777" w:rsidR="00D30AE0" w:rsidRPr="00152420" w:rsidRDefault="00D30AE0" w:rsidP="00152420">
            <w:pPr>
              <w:spacing w:after="200" w:line="276" w:lineRule="auto"/>
              <w:rPr>
                <w:rFonts w:cs="Calibri"/>
                <w:b/>
                <w:sz w:val="24"/>
                <w:szCs w:val="24"/>
              </w:rPr>
            </w:pPr>
            <w:r w:rsidRPr="00152420">
              <w:rPr>
                <w:rFonts w:cs="Calibri"/>
                <w:b/>
                <w:sz w:val="24"/>
                <w:szCs w:val="24"/>
              </w:rPr>
              <w:t>Timescale for reporting</w:t>
            </w:r>
          </w:p>
        </w:tc>
        <w:tc>
          <w:tcPr>
            <w:tcW w:w="2835" w:type="dxa"/>
          </w:tcPr>
          <w:p w14:paraId="22F05A08" w14:textId="77777777" w:rsidR="00D30AE0" w:rsidRPr="00152420" w:rsidRDefault="00D30AE0" w:rsidP="00152420">
            <w:pPr>
              <w:spacing w:after="200" w:line="276" w:lineRule="auto"/>
              <w:rPr>
                <w:rFonts w:cs="Calibri"/>
                <w:b/>
                <w:sz w:val="24"/>
                <w:szCs w:val="24"/>
              </w:rPr>
            </w:pPr>
            <w:r w:rsidRPr="00152420">
              <w:rPr>
                <w:rFonts w:cs="Calibri"/>
                <w:b/>
                <w:sz w:val="24"/>
                <w:szCs w:val="24"/>
              </w:rPr>
              <w:t>Internal actions</w:t>
            </w:r>
          </w:p>
        </w:tc>
        <w:tc>
          <w:tcPr>
            <w:tcW w:w="4181" w:type="dxa"/>
          </w:tcPr>
          <w:p w14:paraId="79BAAF75" w14:textId="77777777" w:rsidR="00D30AE0" w:rsidRPr="00152420" w:rsidRDefault="00D30AE0" w:rsidP="00152420">
            <w:pPr>
              <w:spacing w:after="200" w:line="276" w:lineRule="auto"/>
              <w:rPr>
                <w:rFonts w:cs="Calibri"/>
                <w:b/>
                <w:sz w:val="24"/>
                <w:szCs w:val="24"/>
              </w:rPr>
            </w:pPr>
            <w:r w:rsidRPr="00152420">
              <w:rPr>
                <w:rFonts w:cs="Calibri"/>
                <w:b/>
                <w:sz w:val="24"/>
                <w:szCs w:val="24"/>
              </w:rPr>
              <w:t>Further actions</w:t>
            </w:r>
          </w:p>
        </w:tc>
      </w:tr>
      <w:tr w:rsidR="00152420" w:rsidRPr="00152420" w14:paraId="6C8B3BE8" w14:textId="77777777" w:rsidTr="00A50CFE">
        <w:tc>
          <w:tcPr>
            <w:tcW w:w="244" w:type="dxa"/>
          </w:tcPr>
          <w:p w14:paraId="73ABF24A" w14:textId="77777777" w:rsidR="00D30AE0" w:rsidRPr="00152420" w:rsidRDefault="00D30AE0" w:rsidP="00152420">
            <w:pPr>
              <w:spacing w:after="200" w:line="276" w:lineRule="auto"/>
              <w:rPr>
                <w:rFonts w:cs="Calibri"/>
                <w:b/>
                <w:sz w:val="24"/>
                <w:szCs w:val="24"/>
              </w:rPr>
            </w:pPr>
            <w:r w:rsidRPr="00152420">
              <w:rPr>
                <w:rFonts w:cs="Calibri"/>
                <w:b/>
                <w:sz w:val="24"/>
                <w:szCs w:val="24"/>
              </w:rPr>
              <w:t>Urgent and Material</w:t>
            </w:r>
          </w:p>
        </w:tc>
        <w:tc>
          <w:tcPr>
            <w:tcW w:w="2296" w:type="dxa"/>
          </w:tcPr>
          <w:p w14:paraId="267B03B6" w14:textId="5F2EC4A3" w:rsidR="00D30AE0" w:rsidRPr="00152420" w:rsidRDefault="00D30AE0" w:rsidP="00152420">
            <w:pPr>
              <w:spacing w:after="200" w:line="276" w:lineRule="auto"/>
              <w:rPr>
                <w:rFonts w:cs="Calibri"/>
                <w:sz w:val="24"/>
                <w:szCs w:val="24"/>
              </w:rPr>
            </w:pPr>
            <w:r w:rsidRPr="00152420">
              <w:rPr>
                <w:rFonts w:cs="Calibri"/>
                <w:sz w:val="24"/>
                <w:szCs w:val="24"/>
              </w:rPr>
              <w:t xml:space="preserve">Responsible officer informs Head of Pensions and Governance team, the breach is reported immediately </w:t>
            </w:r>
            <w:r w:rsidR="003E1590">
              <w:rPr>
                <w:rFonts w:cs="Calibri"/>
                <w:sz w:val="24"/>
                <w:szCs w:val="24"/>
              </w:rPr>
              <w:t>(within 48 working hours)</w:t>
            </w:r>
            <w:r w:rsidR="003E1590" w:rsidRPr="00152420">
              <w:rPr>
                <w:rFonts w:cs="Calibri"/>
                <w:sz w:val="24"/>
                <w:szCs w:val="24"/>
              </w:rPr>
              <w:t xml:space="preserve"> </w:t>
            </w:r>
            <w:r w:rsidRPr="00152420">
              <w:rPr>
                <w:rFonts w:cs="Calibri"/>
                <w:sz w:val="24"/>
                <w:szCs w:val="24"/>
              </w:rPr>
              <w:t>to the Pensions Regulator.</w:t>
            </w:r>
          </w:p>
        </w:tc>
        <w:tc>
          <w:tcPr>
            <w:tcW w:w="2835" w:type="dxa"/>
          </w:tcPr>
          <w:p w14:paraId="584A1649" w14:textId="77777777" w:rsidR="00D30AE0" w:rsidRPr="00152420" w:rsidRDefault="00D30AE0" w:rsidP="00152420">
            <w:pPr>
              <w:spacing w:after="200" w:line="276" w:lineRule="auto"/>
              <w:rPr>
                <w:rFonts w:cs="Calibri"/>
                <w:sz w:val="24"/>
                <w:szCs w:val="24"/>
              </w:rPr>
            </w:pPr>
            <w:r w:rsidRPr="00152420">
              <w:rPr>
                <w:rFonts w:cs="Calibri"/>
                <w:sz w:val="24"/>
                <w:szCs w:val="24"/>
              </w:rPr>
              <w:t>Governance team to keep record of breach and investigate options to prevent further occurrence. The Governance team will also liaise with the Pension Regulator where applicable to come to a satisfactory resolution.</w:t>
            </w:r>
          </w:p>
        </w:tc>
        <w:tc>
          <w:tcPr>
            <w:tcW w:w="4181" w:type="dxa"/>
          </w:tcPr>
          <w:p w14:paraId="2D45DF10" w14:textId="77777777" w:rsidR="00D30AE0" w:rsidRPr="00152420" w:rsidRDefault="00D30AE0" w:rsidP="00152420">
            <w:pPr>
              <w:spacing w:after="200" w:line="276" w:lineRule="auto"/>
              <w:rPr>
                <w:rFonts w:cs="Calibri"/>
                <w:sz w:val="24"/>
                <w:szCs w:val="24"/>
              </w:rPr>
            </w:pPr>
            <w:r w:rsidRPr="00152420">
              <w:rPr>
                <w:rFonts w:cs="Calibri"/>
                <w:sz w:val="24"/>
                <w:szCs w:val="24"/>
              </w:rPr>
              <w:t>These breaches must also be reported to the Section 151 Officer, Chairs of both the Pension Committee and Local Pension Board, with full details to be submitted at the next available meeting for members.</w:t>
            </w:r>
          </w:p>
        </w:tc>
      </w:tr>
      <w:tr w:rsidR="00152420" w:rsidRPr="00152420" w14:paraId="5FC9C807" w14:textId="77777777" w:rsidTr="00A50CFE">
        <w:tc>
          <w:tcPr>
            <w:tcW w:w="244" w:type="dxa"/>
          </w:tcPr>
          <w:p w14:paraId="34861DFB" w14:textId="77777777" w:rsidR="00D30AE0" w:rsidRPr="00152420" w:rsidRDefault="00D30AE0" w:rsidP="00152420">
            <w:pPr>
              <w:spacing w:after="200" w:line="276" w:lineRule="auto"/>
              <w:rPr>
                <w:rFonts w:cs="Calibri"/>
                <w:b/>
                <w:sz w:val="24"/>
                <w:szCs w:val="24"/>
              </w:rPr>
            </w:pPr>
            <w:r w:rsidRPr="00152420">
              <w:rPr>
                <w:rFonts w:cs="Calibri"/>
                <w:b/>
                <w:sz w:val="24"/>
                <w:szCs w:val="24"/>
              </w:rPr>
              <w:t>Non urgent and material</w:t>
            </w:r>
          </w:p>
        </w:tc>
        <w:tc>
          <w:tcPr>
            <w:tcW w:w="2296" w:type="dxa"/>
          </w:tcPr>
          <w:p w14:paraId="1838F2D7" w14:textId="23D60A9A" w:rsidR="00D30AE0" w:rsidRPr="00152420" w:rsidRDefault="00D30AE0" w:rsidP="00152420">
            <w:pPr>
              <w:spacing w:after="200" w:line="276" w:lineRule="auto"/>
              <w:rPr>
                <w:rFonts w:cs="Calibri"/>
                <w:sz w:val="24"/>
                <w:szCs w:val="24"/>
              </w:rPr>
            </w:pPr>
            <w:r w:rsidRPr="00152420">
              <w:rPr>
                <w:rFonts w:cs="Calibri"/>
                <w:sz w:val="24"/>
                <w:szCs w:val="24"/>
              </w:rPr>
              <w:t xml:space="preserve">Responsible officer informs Head of Pensions and Governance team, the breach is reported within </w:t>
            </w:r>
            <w:r w:rsidR="007721CB">
              <w:rPr>
                <w:rFonts w:cs="Calibri"/>
                <w:sz w:val="24"/>
                <w:szCs w:val="24"/>
              </w:rPr>
              <w:t>10</w:t>
            </w:r>
            <w:r w:rsidRPr="00152420">
              <w:rPr>
                <w:rFonts w:cs="Calibri"/>
                <w:sz w:val="24"/>
                <w:szCs w:val="24"/>
              </w:rPr>
              <w:t xml:space="preserve"> days to the Pensions Regulator.</w:t>
            </w:r>
          </w:p>
        </w:tc>
        <w:tc>
          <w:tcPr>
            <w:tcW w:w="2835" w:type="dxa"/>
          </w:tcPr>
          <w:p w14:paraId="5BC8CE9D" w14:textId="77777777" w:rsidR="00D30AE0" w:rsidRPr="00152420" w:rsidRDefault="00D30AE0" w:rsidP="00152420">
            <w:pPr>
              <w:spacing w:after="200" w:line="276" w:lineRule="auto"/>
              <w:rPr>
                <w:rFonts w:cs="Calibri"/>
                <w:sz w:val="24"/>
                <w:szCs w:val="24"/>
              </w:rPr>
            </w:pPr>
            <w:r w:rsidRPr="00152420">
              <w:rPr>
                <w:rFonts w:cs="Calibri"/>
                <w:sz w:val="24"/>
                <w:szCs w:val="24"/>
              </w:rPr>
              <w:t>Governance team to keep record of breach and investigate options to prevent further occurrence.</w:t>
            </w:r>
          </w:p>
        </w:tc>
        <w:tc>
          <w:tcPr>
            <w:tcW w:w="4181" w:type="dxa"/>
          </w:tcPr>
          <w:p w14:paraId="41AB32D4" w14:textId="77777777" w:rsidR="00D30AE0" w:rsidRPr="00152420" w:rsidRDefault="00D30AE0" w:rsidP="00152420">
            <w:pPr>
              <w:spacing w:after="200" w:line="276" w:lineRule="auto"/>
              <w:rPr>
                <w:rFonts w:cs="Calibri"/>
                <w:sz w:val="24"/>
                <w:szCs w:val="24"/>
              </w:rPr>
            </w:pPr>
            <w:r w:rsidRPr="00152420">
              <w:rPr>
                <w:rFonts w:cs="Calibri"/>
                <w:sz w:val="24"/>
                <w:szCs w:val="24"/>
              </w:rPr>
              <w:t>Report non urgent and material breach at next Pension Committee/Pension Board meeting.</w:t>
            </w:r>
          </w:p>
        </w:tc>
      </w:tr>
      <w:tr w:rsidR="00152420" w:rsidRPr="00152420" w14:paraId="3E20DBC8" w14:textId="77777777" w:rsidTr="00A50CFE">
        <w:tc>
          <w:tcPr>
            <w:tcW w:w="244" w:type="dxa"/>
          </w:tcPr>
          <w:p w14:paraId="5B0BACA7" w14:textId="77777777" w:rsidR="00D30AE0" w:rsidRPr="00152420" w:rsidRDefault="00D30AE0" w:rsidP="00152420">
            <w:pPr>
              <w:spacing w:after="200" w:line="276" w:lineRule="auto"/>
              <w:rPr>
                <w:rFonts w:cs="Calibri"/>
                <w:b/>
                <w:sz w:val="24"/>
                <w:szCs w:val="24"/>
              </w:rPr>
            </w:pPr>
            <w:r w:rsidRPr="00152420">
              <w:rPr>
                <w:rFonts w:cs="Calibri"/>
                <w:b/>
                <w:sz w:val="24"/>
                <w:szCs w:val="24"/>
              </w:rPr>
              <w:t xml:space="preserve">Immaterial </w:t>
            </w:r>
          </w:p>
        </w:tc>
        <w:tc>
          <w:tcPr>
            <w:tcW w:w="2296" w:type="dxa"/>
          </w:tcPr>
          <w:p w14:paraId="69EB6306" w14:textId="65617D0D" w:rsidR="00D30AE0" w:rsidRPr="00152420" w:rsidRDefault="00D30AE0" w:rsidP="00152420">
            <w:pPr>
              <w:spacing w:after="200" w:line="276" w:lineRule="auto"/>
              <w:rPr>
                <w:rFonts w:cs="Calibri"/>
                <w:sz w:val="24"/>
                <w:szCs w:val="24"/>
              </w:rPr>
            </w:pPr>
            <w:r w:rsidRPr="00152420">
              <w:rPr>
                <w:rFonts w:cs="Calibri"/>
                <w:sz w:val="24"/>
                <w:szCs w:val="24"/>
              </w:rPr>
              <w:t xml:space="preserve">Responsible officer informs Head of Pensions and governance team within </w:t>
            </w:r>
            <w:r w:rsidR="007721CB">
              <w:rPr>
                <w:rFonts w:cs="Calibri"/>
                <w:sz w:val="24"/>
                <w:szCs w:val="24"/>
              </w:rPr>
              <w:t>14</w:t>
            </w:r>
            <w:r w:rsidRPr="00152420">
              <w:rPr>
                <w:rFonts w:cs="Calibri"/>
                <w:sz w:val="24"/>
                <w:szCs w:val="24"/>
              </w:rPr>
              <w:t xml:space="preserve"> days.</w:t>
            </w:r>
          </w:p>
        </w:tc>
        <w:tc>
          <w:tcPr>
            <w:tcW w:w="2835" w:type="dxa"/>
          </w:tcPr>
          <w:p w14:paraId="0642CDA7" w14:textId="77777777" w:rsidR="00D30AE0" w:rsidRPr="00152420" w:rsidRDefault="00D30AE0" w:rsidP="00152420">
            <w:pPr>
              <w:spacing w:after="200" w:line="276" w:lineRule="auto"/>
              <w:rPr>
                <w:rFonts w:cs="Calibri"/>
                <w:sz w:val="24"/>
                <w:szCs w:val="24"/>
              </w:rPr>
            </w:pPr>
            <w:r w:rsidRPr="00152420">
              <w:rPr>
                <w:rFonts w:cs="Calibri"/>
                <w:sz w:val="24"/>
                <w:szCs w:val="24"/>
              </w:rPr>
              <w:t>Governance team to keep record of breach and investigate options to prevent further occurrence.</w:t>
            </w:r>
          </w:p>
        </w:tc>
        <w:tc>
          <w:tcPr>
            <w:tcW w:w="4181" w:type="dxa"/>
          </w:tcPr>
          <w:p w14:paraId="4BD8256E" w14:textId="77777777" w:rsidR="00D30AE0" w:rsidRPr="00152420" w:rsidRDefault="00D30AE0" w:rsidP="00152420">
            <w:pPr>
              <w:spacing w:after="200" w:line="276" w:lineRule="auto"/>
              <w:rPr>
                <w:rFonts w:cs="Calibri"/>
                <w:sz w:val="24"/>
                <w:szCs w:val="24"/>
              </w:rPr>
            </w:pPr>
            <w:r w:rsidRPr="00152420">
              <w:rPr>
                <w:rFonts w:cs="Calibri"/>
                <w:sz w:val="24"/>
                <w:szCs w:val="24"/>
              </w:rPr>
              <w:t>Report immaterial breach at next Pension Committee/Pension Board meeting.</w:t>
            </w:r>
          </w:p>
        </w:tc>
      </w:tr>
    </w:tbl>
    <w:p w14:paraId="0D9C53F0" w14:textId="77777777" w:rsidR="00D30AE0" w:rsidRPr="00152420" w:rsidRDefault="00D30AE0" w:rsidP="00D30AE0">
      <w:pPr>
        <w:keepNext/>
        <w:keepLines/>
        <w:tabs>
          <w:tab w:val="center" w:pos="4513"/>
          <w:tab w:val="right" w:pos="9026"/>
        </w:tabs>
        <w:spacing w:before="240" w:after="240" w:line="240" w:lineRule="auto"/>
        <w:ind w:hanging="709"/>
        <w:outlineLvl w:val="0"/>
        <w:rPr>
          <w:rFonts w:eastAsia="Times New Roman" w:cs="Calibri"/>
          <w:b/>
          <w:color w:val="61207F"/>
          <w:sz w:val="24"/>
          <w:szCs w:val="24"/>
        </w:rPr>
      </w:pPr>
      <w:r w:rsidRPr="00152420">
        <w:rPr>
          <w:rFonts w:eastAsia="Times New Roman" w:cs="Calibri"/>
          <w:b/>
          <w:color w:val="61207F"/>
          <w:sz w:val="24"/>
          <w:szCs w:val="24"/>
        </w:rPr>
        <w:t xml:space="preserve">12.  </w:t>
      </w:r>
      <w:r w:rsidRPr="00152420">
        <w:rPr>
          <w:rFonts w:eastAsia="Times New Roman" w:cs="Calibri"/>
          <w:b/>
          <w:color w:val="61207F"/>
          <w:sz w:val="24"/>
          <w:szCs w:val="24"/>
        </w:rPr>
        <w:tab/>
        <w:t>The Pensions Regulator’s response to a report of a breach of the law</w:t>
      </w:r>
    </w:p>
    <w:p w14:paraId="414CCE37" w14:textId="77777777" w:rsidR="00D30AE0" w:rsidRPr="00152420" w:rsidRDefault="00D30AE0" w:rsidP="00D30AE0">
      <w:pPr>
        <w:rPr>
          <w:rFonts w:cs="Calibri"/>
          <w:sz w:val="24"/>
          <w:szCs w:val="24"/>
        </w:rPr>
      </w:pPr>
      <w:r w:rsidRPr="00152420">
        <w:rPr>
          <w:rFonts w:cs="Calibri"/>
          <w:sz w:val="24"/>
          <w:szCs w:val="24"/>
        </w:rPr>
        <w:t xml:space="preserve">The Regulator has discretion over whether to </w:t>
      </w:r>
      <w:proofErr w:type="gramStart"/>
      <w:r w:rsidRPr="00152420">
        <w:rPr>
          <w:rFonts w:cs="Calibri"/>
          <w:sz w:val="24"/>
          <w:szCs w:val="24"/>
        </w:rPr>
        <w:t>take action</w:t>
      </w:r>
      <w:proofErr w:type="gramEnd"/>
      <w:r w:rsidRPr="00152420">
        <w:rPr>
          <w:rFonts w:cs="Calibri"/>
          <w:sz w:val="24"/>
          <w:szCs w:val="24"/>
        </w:rPr>
        <w:t xml:space="preserve"> and if so what action to take. The decision will depend upon the breach and the circumstances surrounding it. There are </w:t>
      </w:r>
      <w:proofErr w:type="gramStart"/>
      <w:r w:rsidRPr="00152420">
        <w:rPr>
          <w:rFonts w:cs="Calibri"/>
          <w:sz w:val="24"/>
          <w:szCs w:val="24"/>
        </w:rPr>
        <w:t>a number of</w:t>
      </w:r>
      <w:proofErr w:type="gramEnd"/>
      <w:r w:rsidRPr="00152420">
        <w:rPr>
          <w:rFonts w:cs="Calibri"/>
          <w:sz w:val="24"/>
          <w:szCs w:val="24"/>
        </w:rPr>
        <w:t xml:space="preserve"> measures the Regulator can take, including the following – </w:t>
      </w:r>
    </w:p>
    <w:p w14:paraId="3A8FFE61" w14:textId="77777777" w:rsidR="00D30AE0" w:rsidRPr="00152420" w:rsidRDefault="00D30AE0" w:rsidP="00D30AE0">
      <w:pPr>
        <w:numPr>
          <w:ilvl w:val="0"/>
          <w:numId w:val="9"/>
        </w:numPr>
        <w:spacing w:after="0" w:line="240" w:lineRule="auto"/>
        <w:ind w:left="284" w:hanging="284"/>
        <w:contextualSpacing/>
        <w:rPr>
          <w:rFonts w:cs="Calibri"/>
          <w:sz w:val="24"/>
          <w:szCs w:val="24"/>
        </w:rPr>
      </w:pPr>
      <w:r w:rsidRPr="00152420">
        <w:rPr>
          <w:rFonts w:cs="Calibri"/>
          <w:sz w:val="24"/>
          <w:szCs w:val="24"/>
        </w:rPr>
        <w:t>assisting or instructing the Fund to achieve compliance</w:t>
      </w:r>
    </w:p>
    <w:p w14:paraId="411EA661" w14:textId="77777777" w:rsidR="00D30AE0" w:rsidRPr="00152420" w:rsidRDefault="00D30AE0" w:rsidP="00D30AE0">
      <w:pPr>
        <w:numPr>
          <w:ilvl w:val="0"/>
          <w:numId w:val="9"/>
        </w:numPr>
        <w:spacing w:after="0" w:line="240" w:lineRule="auto"/>
        <w:ind w:left="284" w:hanging="284"/>
        <w:contextualSpacing/>
        <w:rPr>
          <w:rFonts w:cs="Calibri"/>
          <w:sz w:val="24"/>
          <w:szCs w:val="24"/>
        </w:rPr>
      </w:pPr>
      <w:r w:rsidRPr="00152420">
        <w:rPr>
          <w:rFonts w:cs="Calibri"/>
          <w:sz w:val="24"/>
          <w:szCs w:val="24"/>
        </w:rPr>
        <w:t>providing education or guidance</w:t>
      </w:r>
    </w:p>
    <w:p w14:paraId="4FE1BA98" w14:textId="77777777" w:rsidR="00D30AE0" w:rsidRPr="008038F0" w:rsidRDefault="00D30AE0" w:rsidP="00426863">
      <w:pPr>
        <w:numPr>
          <w:ilvl w:val="0"/>
          <w:numId w:val="9"/>
        </w:numPr>
        <w:spacing w:after="0" w:line="240" w:lineRule="auto"/>
        <w:ind w:left="284" w:hanging="284"/>
        <w:contextualSpacing/>
        <w:rPr>
          <w:b/>
          <w:sz w:val="24"/>
        </w:rPr>
      </w:pPr>
      <w:r w:rsidRPr="00152420">
        <w:rPr>
          <w:rFonts w:cs="Calibri"/>
          <w:sz w:val="24"/>
          <w:szCs w:val="24"/>
        </w:rPr>
        <w:t xml:space="preserve">imposing fines where appropriate  </w:t>
      </w:r>
    </w:p>
    <w:p w14:paraId="21C02D84" w14:textId="77777777" w:rsidR="00D30AE0" w:rsidRPr="008038F0" w:rsidRDefault="00D30AE0" w:rsidP="008038F0">
      <w:pPr>
        <w:spacing w:before="120" w:after="0" w:line="240" w:lineRule="auto"/>
        <w:ind w:hanging="709"/>
        <w:rPr>
          <w:b/>
          <w:sz w:val="24"/>
        </w:rPr>
      </w:pPr>
      <w:r w:rsidRPr="00152420">
        <w:rPr>
          <w:rFonts w:eastAsia="Times New Roman" w:cs="Calibri"/>
          <w:b/>
          <w:bCs/>
          <w:color w:val="61207F"/>
          <w:sz w:val="24"/>
          <w:szCs w:val="24"/>
        </w:rPr>
        <w:t>13</w:t>
      </w:r>
      <w:r w:rsidRPr="00152420">
        <w:rPr>
          <w:rFonts w:cs="Calibri"/>
          <w:b/>
          <w:sz w:val="24"/>
          <w:szCs w:val="24"/>
        </w:rPr>
        <w:t>.</w:t>
      </w:r>
      <w:r w:rsidRPr="00152420">
        <w:rPr>
          <w:rFonts w:cs="Calibri"/>
          <w:b/>
          <w:sz w:val="24"/>
          <w:szCs w:val="24"/>
        </w:rPr>
        <w:tab/>
      </w:r>
      <w:r w:rsidRPr="00152420">
        <w:rPr>
          <w:rFonts w:eastAsia="Times New Roman" w:cs="Calibri"/>
          <w:b/>
          <w:bCs/>
          <w:color w:val="61207F"/>
          <w:sz w:val="24"/>
          <w:szCs w:val="24"/>
        </w:rPr>
        <w:t>Failure to report</w:t>
      </w:r>
    </w:p>
    <w:p w14:paraId="649EE1B0" w14:textId="77777777" w:rsidR="00D30AE0" w:rsidRPr="00152420" w:rsidRDefault="00D30AE0" w:rsidP="008038F0">
      <w:pPr>
        <w:spacing w:before="120" w:after="0" w:line="240" w:lineRule="auto"/>
        <w:ind w:hanging="709"/>
        <w:rPr>
          <w:rFonts w:cs="Calibri"/>
          <w:bCs/>
          <w:sz w:val="24"/>
          <w:szCs w:val="24"/>
        </w:rPr>
      </w:pPr>
      <w:r w:rsidRPr="00152420">
        <w:rPr>
          <w:rFonts w:cs="Calibri"/>
          <w:bCs/>
          <w:sz w:val="24"/>
          <w:szCs w:val="24"/>
        </w:rPr>
        <w:t xml:space="preserve">13.1 </w:t>
      </w:r>
      <w:r w:rsidRPr="00152420">
        <w:rPr>
          <w:rFonts w:cs="Calibri"/>
          <w:bCs/>
          <w:sz w:val="24"/>
          <w:szCs w:val="24"/>
        </w:rPr>
        <w:tab/>
        <w:t xml:space="preserve">Failure to comply with the obligation imposed by the requirement to report breaches of the law without ‘reasonable excuse’ is a civil offence.  </w:t>
      </w:r>
      <w:proofErr w:type="gramStart"/>
      <w:r w:rsidRPr="00152420">
        <w:rPr>
          <w:rFonts w:cs="Calibri"/>
          <w:bCs/>
          <w:sz w:val="24"/>
          <w:szCs w:val="24"/>
        </w:rPr>
        <w:t>In order to</w:t>
      </w:r>
      <w:proofErr w:type="gramEnd"/>
      <w:r w:rsidRPr="00152420">
        <w:rPr>
          <w:rFonts w:cs="Calibri"/>
          <w:bCs/>
          <w:sz w:val="24"/>
          <w:szCs w:val="24"/>
        </w:rPr>
        <w:t xml:space="preserve"> establish whether the reporter has a reasonable excuse for not reporting as required or for reporting later than expected, the Regulator will look at the following factors – </w:t>
      </w:r>
    </w:p>
    <w:p w14:paraId="3E451ABE" w14:textId="77777777" w:rsidR="00D30AE0" w:rsidRPr="00152420" w:rsidRDefault="00D30AE0" w:rsidP="00D30AE0">
      <w:pPr>
        <w:spacing w:after="0" w:line="240" w:lineRule="auto"/>
        <w:ind w:hanging="709"/>
        <w:rPr>
          <w:rFonts w:cs="Calibri"/>
          <w:bCs/>
          <w:sz w:val="24"/>
          <w:szCs w:val="24"/>
        </w:rPr>
      </w:pPr>
    </w:p>
    <w:p w14:paraId="7C1FC3E3" w14:textId="69C402BF" w:rsidR="00D30AE0" w:rsidRPr="00152420" w:rsidRDefault="00D30AE0" w:rsidP="00D30AE0">
      <w:pPr>
        <w:spacing w:after="0" w:line="240" w:lineRule="auto"/>
        <w:rPr>
          <w:rFonts w:cs="Calibri"/>
          <w:bCs/>
          <w:sz w:val="24"/>
          <w:szCs w:val="24"/>
        </w:rPr>
      </w:pPr>
      <w:r w:rsidRPr="00152420">
        <w:rPr>
          <w:rFonts w:cs="Calibri"/>
          <w:bCs/>
          <w:sz w:val="24"/>
          <w:szCs w:val="24"/>
        </w:rPr>
        <w:t xml:space="preserve">•   the legislation, case law, the </w:t>
      </w:r>
      <w:r w:rsidR="004C4DC9" w:rsidRPr="00152420">
        <w:rPr>
          <w:rFonts w:cs="Calibri"/>
          <w:bCs/>
          <w:sz w:val="24"/>
          <w:szCs w:val="24"/>
        </w:rPr>
        <w:t>General C</w:t>
      </w:r>
      <w:r w:rsidRPr="00152420">
        <w:rPr>
          <w:rFonts w:cs="Calibri"/>
          <w:bCs/>
          <w:sz w:val="24"/>
          <w:szCs w:val="24"/>
        </w:rPr>
        <w:t xml:space="preserve">ode of </w:t>
      </w:r>
      <w:r w:rsidR="004C4DC9" w:rsidRPr="00152420">
        <w:rPr>
          <w:rFonts w:cs="Calibri"/>
          <w:bCs/>
          <w:sz w:val="24"/>
          <w:szCs w:val="24"/>
        </w:rPr>
        <w:t>P</w:t>
      </w:r>
      <w:r w:rsidRPr="00152420">
        <w:rPr>
          <w:rFonts w:cs="Calibri"/>
          <w:bCs/>
          <w:sz w:val="24"/>
          <w:szCs w:val="24"/>
        </w:rPr>
        <w:t>ractice and associated guidance</w:t>
      </w:r>
    </w:p>
    <w:p w14:paraId="69AAC5A3" w14:textId="77777777" w:rsidR="00D30AE0" w:rsidRPr="00152420" w:rsidRDefault="00D30AE0" w:rsidP="00D30AE0">
      <w:pPr>
        <w:spacing w:after="0" w:line="240" w:lineRule="auto"/>
        <w:rPr>
          <w:rFonts w:cs="Calibri"/>
          <w:bCs/>
          <w:sz w:val="24"/>
          <w:szCs w:val="24"/>
        </w:rPr>
      </w:pPr>
      <w:r w:rsidRPr="00152420">
        <w:rPr>
          <w:rFonts w:cs="Calibri"/>
          <w:bCs/>
          <w:sz w:val="24"/>
          <w:szCs w:val="24"/>
        </w:rPr>
        <w:t>•   the role of the reporter in relation to the scheme</w:t>
      </w:r>
    </w:p>
    <w:p w14:paraId="576CE6E3" w14:textId="77777777" w:rsidR="00D30AE0" w:rsidRPr="00152420" w:rsidRDefault="00D30AE0" w:rsidP="00D30AE0">
      <w:pPr>
        <w:spacing w:after="0" w:line="240" w:lineRule="auto"/>
        <w:ind w:left="284" w:hanging="284"/>
        <w:rPr>
          <w:rFonts w:cs="Calibri"/>
          <w:bCs/>
          <w:sz w:val="24"/>
          <w:szCs w:val="24"/>
        </w:rPr>
      </w:pPr>
      <w:r w:rsidRPr="00152420">
        <w:rPr>
          <w:rFonts w:cs="Calibri"/>
          <w:bCs/>
          <w:sz w:val="24"/>
          <w:szCs w:val="24"/>
        </w:rPr>
        <w:t>•   the training provided to the individual, and the level of knowledge it would be reasonable      to expect the individual to have</w:t>
      </w:r>
    </w:p>
    <w:p w14:paraId="07E28928" w14:textId="77777777" w:rsidR="00D30AE0" w:rsidRPr="00152420" w:rsidRDefault="00D30AE0" w:rsidP="00D30AE0">
      <w:pPr>
        <w:spacing w:after="0" w:line="240" w:lineRule="auto"/>
        <w:ind w:left="284" w:hanging="284"/>
        <w:rPr>
          <w:rFonts w:cs="Calibri"/>
          <w:bCs/>
          <w:sz w:val="24"/>
          <w:szCs w:val="24"/>
        </w:rPr>
      </w:pPr>
      <w:r w:rsidRPr="00152420">
        <w:rPr>
          <w:rFonts w:cs="Calibri"/>
          <w:bCs/>
          <w:sz w:val="24"/>
          <w:szCs w:val="24"/>
        </w:rPr>
        <w:t>•   the procedures put in place to identify and evaluate breaches and whether the   procedures have been adhered to</w:t>
      </w:r>
    </w:p>
    <w:p w14:paraId="18B46C38" w14:textId="77777777" w:rsidR="00D30AE0" w:rsidRPr="00152420" w:rsidRDefault="00D30AE0" w:rsidP="00D30AE0">
      <w:pPr>
        <w:spacing w:after="0" w:line="240" w:lineRule="auto"/>
        <w:rPr>
          <w:rFonts w:cs="Calibri"/>
          <w:bCs/>
          <w:sz w:val="24"/>
          <w:szCs w:val="24"/>
        </w:rPr>
      </w:pPr>
      <w:r w:rsidRPr="00152420">
        <w:rPr>
          <w:rFonts w:cs="Calibri"/>
          <w:bCs/>
          <w:sz w:val="24"/>
          <w:szCs w:val="24"/>
        </w:rPr>
        <w:t>•   the seriousness of the breach</w:t>
      </w:r>
    </w:p>
    <w:p w14:paraId="5CA86C05" w14:textId="77777777" w:rsidR="00D30AE0" w:rsidRPr="00152420" w:rsidRDefault="00D30AE0" w:rsidP="00D30AE0">
      <w:pPr>
        <w:spacing w:after="0" w:line="240" w:lineRule="auto"/>
        <w:rPr>
          <w:rFonts w:cs="Calibri"/>
          <w:bCs/>
          <w:sz w:val="24"/>
          <w:szCs w:val="24"/>
        </w:rPr>
      </w:pPr>
      <w:r w:rsidRPr="00152420">
        <w:rPr>
          <w:rFonts w:cs="Calibri"/>
          <w:bCs/>
          <w:sz w:val="24"/>
          <w:szCs w:val="24"/>
        </w:rPr>
        <w:t xml:space="preserve">•   any reasons for the delay in reporting </w:t>
      </w:r>
    </w:p>
    <w:p w14:paraId="194CCA11" w14:textId="3E639BC5" w:rsidR="00A50CFE" w:rsidRPr="008038F0" w:rsidRDefault="00D30AE0" w:rsidP="00A900F0">
      <w:pPr>
        <w:spacing w:before="120" w:after="0" w:line="240" w:lineRule="auto"/>
        <w:ind w:hanging="709"/>
        <w:rPr>
          <w:b/>
          <w:sz w:val="24"/>
        </w:rPr>
      </w:pPr>
      <w:r w:rsidRPr="00152420">
        <w:rPr>
          <w:rFonts w:cs="Calibri"/>
          <w:bCs/>
          <w:sz w:val="24"/>
          <w:szCs w:val="24"/>
        </w:rPr>
        <w:t xml:space="preserve">13.2 </w:t>
      </w:r>
      <w:r w:rsidRPr="00152420">
        <w:rPr>
          <w:rFonts w:cs="Calibri"/>
          <w:bCs/>
          <w:sz w:val="24"/>
          <w:szCs w:val="24"/>
        </w:rPr>
        <w:tab/>
        <w:t>If a civil penalty is being considered, directly affected parties will receive a warning notice identifying the alleged breach and specifying the relevant function.  The Regulator in addition may find it appropriate to make a complaint to the Administering Authority.</w:t>
      </w:r>
    </w:p>
    <w:p w14:paraId="22660171" w14:textId="77777777" w:rsidR="00D30AE0" w:rsidRPr="00152420" w:rsidRDefault="00D30AE0" w:rsidP="008038F0">
      <w:pPr>
        <w:spacing w:before="120"/>
        <w:ind w:hanging="709"/>
        <w:rPr>
          <w:rFonts w:cs="Calibri"/>
          <w:color w:val="009DDD"/>
          <w:sz w:val="24"/>
          <w:szCs w:val="24"/>
        </w:rPr>
      </w:pPr>
      <w:r w:rsidRPr="00152420">
        <w:rPr>
          <w:rFonts w:cs="Calibri"/>
          <w:b/>
          <w:bCs/>
          <w:color w:val="61207F"/>
          <w:sz w:val="24"/>
          <w:szCs w:val="24"/>
        </w:rPr>
        <w:t>14</w:t>
      </w:r>
      <w:r w:rsidRPr="00152420">
        <w:rPr>
          <w:rFonts w:cs="Calibri"/>
          <w:b/>
          <w:sz w:val="24"/>
          <w:szCs w:val="24"/>
        </w:rPr>
        <w:t>.</w:t>
      </w:r>
      <w:r w:rsidRPr="00152420">
        <w:rPr>
          <w:rFonts w:cs="Calibri"/>
          <w:b/>
          <w:sz w:val="24"/>
          <w:szCs w:val="24"/>
        </w:rPr>
        <w:tab/>
      </w:r>
      <w:r w:rsidRPr="00152420">
        <w:rPr>
          <w:rFonts w:cs="Calibri"/>
          <w:b/>
          <w:bCs/>
          <w:color w:val="61207F"/>
          <w:sz w:val="24"/>
          <w:szCs w:val="24"/>
        </w:rPr>
        <w:t xml:space="preserve">Whistleblowing protection and confidentiality </w:t>
      </w:r>
    </w:p>
    <w:p w14:paraId="3E522032" w14:textId="77777777" w:rsidR="00D30AE0" w:rsidRPr="00152420" w:rsidRDefault="00D30AE0" w:rsidP="00D30AE0">
      <w:pPr>
        <w:ind w:hanging="709"/>
        <w:rPr>
          <w:rFonts w:cs="Calibri"/>
          <w:color w:val="009DDD"/>
          <w:sz w:val="24"/>
          <w:szCs w:val="24"/>
        </w:rPr>
      </w:pPr>
      <w:r w:rsidRPr="00152420">
        <w:rPr>
          <w:rFonts w:cs="Calibri"/>
          <w:sz w:val="24"/>
          <w:szCs w:val="24"/>
        </w:rPr>
        <w:t>14.1</w:t>
      </w:r>
      <w:r w:rsidRPr="00152420">
        <w:rPr>
          <w:rFonts w:cs="Calibri"/>
          <w:sz w:val="24"/>
          <w:szCs w:val="24"/>
        </w:rPr>
        <w:tab/>
        <w:t>The Pensions Act 2004 makes clear that the statutory duty to report overrides any other duties the reporter may have such as confidentiality and that any such duty is not breached by making a report. The Regulator understands the potential impact of a report on relationships, for example, between an employee and their employer.</w:t>
      </w:r>
    </w:p>
    <w:p w14:paraId="6FA9F753" w14:textId="77777777" w:rsidR="00D30AE0" w:rsidRPr="00152420" w:rsidRDefault="00D30AE0" w:rsidP="00D30AE0">
      <w:pPr>
        <w:ind w:hanging="720"/>
        <w:rPr>
          <w:rFonts w:cs="Calibri"/>
          <w:sz w:val="24"/>
          <w:szCs w:val="24"/>
        </w:rPr>
      </w:pPr>
      <w:r w:rsidRPr="00152420">
        <w:rPr>
          <w:rFonts w:cs="Calibri"/>
          <w:sz w:val="24"/>
          <w:szCs w:val="24"/>
        </w:rPr>
        <w:t>14.2</w:t>
      </w:r>
      <w:r w:rsidRPr="00152420">
        <w:rPr>
          <w:rFonts w:cs="Calibri"/>
          <w:sz w:val="24"/>
          <w:szCs w:val="24"/>
        </w:rPr>
        <w:tab/>
        <w:t>The statutory duty to report does not, however, override legal privilege. This means that oral and written communications between a professional legal adviser and their client, or a person representing that client, while obtaining legal advice, do not have to be disclosed. Where appropriate a legal adviser will be able to provide further information on this.</w:t>
      </w:r>
    </w:p>
    <w:p w14:paraId="66823132" w14:textId="77777777" w:rsidR="00D30AE0" w:rsidRPr="00152420" w:rsidRDefault="00D30AE0" w:rsidP="00D30AE0">
      <w:pPr>
        <w:ind w:hanging="720"/>
        <w:rPr>
          <w:rFonts w:cs="Calibri"/>
          <w:sz w:val="24"/>
          <w:szCs w:val="24"/>
        </w:rPr>
      </w:pPr>
      <w:r w:rsidRPr="00152420">
        <w:rPr>
          <w:rFonts w:cs="Calibri"/>
          <w:sz w:val="24"/>
          <w:szCs w:val="24"/>
        </w:rPr>
        <w:t>14.3</w:t>
      </w:r>
      <w:r w:rsidRPr="00152420">
        <w:rPr>
          <w:rFonts w:cs="Calibri"/>
          <w:sz w:val="24"/>
          <w:szCs w:val="24"/>
        </w:rPr>
        <w:tab/>
        <w:t>The Regulator will do its best to protect the reporter’s identity (if desired) and will not disclose the information except where lawfully required to do so. It will take all reasonable steps to maintain confidentiality, but it cannot give any categorical assurances as the circumstances may mean that disclosure of the reporter’s identity becomes unavoidable in law. This includes circumstances where the regulator is ordered by a court to disclose it.</w:t>
      </w:r>
    </w:p>
    <w:p w14:paraId="2BA649B8" w14:textId="77777777" w:rsidR="00D30AE0" w:rsidRPr="00152420" w:rsidRDefault="00D30AE0" w:rsidP="00D30AE0">
      <w:pPr>
        <w:ind w:hanging="720"/>
        <w:rPr>
          <w:rFonts w:cs="Calibri"/>
          <w:sz w:val="24"/>
          <w:szCs w:val="24"/>
        </w:rPr>
      </w:pPr>
      <w:r w:rsidRPr="00152420">
        <w:rPr>
          <w:rFonts w:cs="Calibri"/>
          <w:sz w:val="24"/>
          <w:szCs w:val="24"/>
        </w:rPr>
        <w:t>1</w:t>
      </w:r>
      <w:r w:rsidR="00A1574A" w:rsidRPr="00152420">
        <w:rPr>
          <w:rFonts w:cs="Calibri"/>
          <w:sz w:val="24"/>
          <w:szCs w:val="24"/>
        </w:rPr>
        <w:t>4</w:t>
      </w:r>
      <w:r w:rsidRPr="00152420">
        <w:rPr>
          <w:rFonts w:cs="Calibri"/>
          <w:sz w:val="24"/>
          <w:szCs w:val="24"/>
        </w:rPr>
        <w:t>.4</w:t>
      </w:r>
      <w:r w:rsidRPr="00152420">
        <w:rPr>
          <w:rFonts w:cs="Calibri"/>
          <w:sz w:val="24"/>
          <w:szCs w:val="24"/>
        </w:rPr>
        <w:tab/>
        <w:t>The Employment Rights Act 1996 (ERA) provides protection for employees making a whistle blowing disclosure to the regulator. Consequently, where individuals employed by firms or another organisation having a statutory duty to report disagree with a decision not to report to the regulator, they may have protection under the ERA if they make an individual report in good faith. The Regulator expects such individual reports to be rare and confined to the most serious cases.</w:t>
      </w:r>
    </w:p>
    <w:p w14:paraId="2566E9AB" w14:textId="77777777" w:rsidR="00465B30" w:rsidRPr="008038F0" w:rsidRDefault="00D30AE0" w:rsidP="00D30AE0">
      <w:pPr>
        <w:rPr>
          <w:sz w:val="24"/>
        </w:rPr>
      </w:pPr>
      <w:r w:rsidRPr="00152420">
        <w:rPr>
          <w:rFonts w:cs="Calibri"/>
          <w:sz w:val="24"/>
          <w:szCs w:val="24"/>
        </w:rPr>
        <w:t>In all cases, the Regulator expects reporters to act conscientiously and honestly, and to take account of expert or professional advice where appropriate</w:t>
      </w:r>
      <w:r w:rsidR="00465B30">
        <w:rPr>
          <w:rFonts w:cs="Calibri"/>
          <w:sz w:val="24"/>
          <w:szCs w:val="24"/>
        </w:rPr>
        <w:t xml:space="preserve">. </w:t>
      </w:r>
    </w:p>
    <w:p w14:paraId="781F0615" w14:textId="77777777" w:rsidR="00C25204" w:rsidRPr="00152420" w:rsidRDefault="00D30AE0" w:rsidP="00D30AE0">
      <w:pPr>
        <w:ind w:hanging="709"/>
        <w:rPr>
          <w:rFonts w:cs="Calibri"/>
          <w:b/>
          <w:bCs/>
          <w:color w:val="61207F"/>
          <w:sz w:val="24"/>
          <w:szCs w:val="24"/>
        </w:rPr>
      </w:pPr>
      <w:r w:rsidRPr="00152420">
        <w:rPr>
          <w:rFonts w:cs="Calibri"/>
          <w:b/>
          <w:bCs/>
          <w:color w:val="61207F"/>
          <w:sz w:val="24"/>
          <w:szCs w:val="24"/>
        </w:rPr>
        <w:t>15</w:t>
      </w:r>
      <w:r w:rsidRPr="00152420">
        <w:rPr>
          <w:rFonts w:cs="Calibri"/>
          <w:b/>
          <w:sz w:val="24"/>
          <w:szCs w:val="24"/>
        </w:rPr>
        <w:t>.</w:t>
      </w:r>
      <w:r w:rsidRPr="00152420">
        <w:rPr>
          <w:rFonts w:cs="Calibri"/>
          <w:b/>
          <w:sz w:val="24"/>
          <w:szCs w:val="24"/>
        </w:rPr>
        <w:tab/>
      </w:r>
      <w:r w:rsidR="00C25204" w:rsidRPr="00152420">
        <w:rPr>
          <w:rFonts w:cs="Calibri"/>
          <w:b/>
          <w:bCs/>
          <w:color w:val="61207F"/>
          <w:sz w:val="24"/>
          <w:szCs w:val="24"/>
        </w:rPr>
        <w:t>Reporting Payment failures</w:t>
      </w:r>
    </w:p>
    <w:p w14:paraId="59393FF9" w14:textId="77777777" w:rsidR="00C25204" w:rsidRPr="00152420" w:rsidRDefault="00C25204" w:rsidP="00426863">
      <w:pPr>
        <w:rPr>
          <w:rFonts w:cs="Calibri"/>
          <w:sz w:val="24"/>
          <w:szCs w:val="24"/>
        </w:rPr>
      </w:pPr>
      <w:r w:rsidRPr="00152420">
        <w:rPr>
          <w:rFonts w:cs="Calibri"/>
          <w:b/>
          <w:bCs/>
          <w:color w:val="61207F"/>
          <w:sz w:val="24"/>
          <w:szCs w:val="24"/>
        </w:rPr>
        <w:t>Duty to report</w:t>
      </w:r>
    </w:p>
    <w:p w14:paraId="0458267A" w14:textId="77777777" w:rsidR="00C25204" w:rsidRDefault="00C25204" w:rsidP="00D30AE0">
      <w:pPr>
        <w:ind w:hanging="709"/>
      </w:pPr>
      <w:r w:rsidRPr="00152420">
        <w:rPr>
          <w:rFonts w:cs="Calibri"/>
          <w:sz w:val="24"/>
          <w:szCs w:val="24"/>
        </w:rPr>
        <w:t>15.</w:t>
      </w:r>
      <w:r w:rsidR="00465B30">
        <w:rPr>
          <w:rFonts w:cs="Calibri"/>
          <w:sz w:val="24"/>
          <w:szCs w:val="24"/>
        </w:rPr>
        <w:t>1</w:t>
      </w:r>
      <w:r w:rsidRPr="00152420">
        <w:rPr>
          <w:rFonts w:cs="Calibri"/>
          <w:sz w:val="24"/>
          <w:szCs w:val="24"/>
        </w:rPr>
        <w:tab/>
      </w:r>
      <w:r w:rsidR="009831C6" w:rsidRPr="00152420">
        <w:rPr>
          <w:rFonts w:cs="Calibri"/>
          <w:sz w:val="24"/>
          <w:szCs w:val="24"/>
        </w:rPr>
        <w:t>W</w:t>
      </w:r>
      <w:r w:rsidR="009831C6">
        <w:t>here contributions are not paid on time, and the governing body1 or another party with a duty to report has reasonable cause to believe that the payment failure is likely to be of material significance to us, they should send a written report of the matter to The Pension Regulator.</w:t>
      </w:r>
    </w:p>
    <w:p w14:paraId="44C8C2D4" w14:textId="77777777" w:rsidR="009831C6" w:rsidRDefault="009831C6" w:rsidP="00D30AE0">
      <w:pPr>
        <w:ind w:hanging="709"/>
      </w:pPr>
      <w:r w:rsidRPr="00426863">
        <w:rPr>
          <w:sz w:val="24"/>
          <w:szCs w:val="24"/>
        </w:rPr>
        <w:t>15.</w:t>
      </w:r>
      <w:r w:rsidR="00465B30">
        <w:rPr>
          <w:sz w:val="24"/>
          <w:szCs w:val="24"/>
        </w:rPr>
        <w:t>2</w:t>
      </w:r>
      <w:r>
        <w:tab/>
        <w:t>The legal requirements to report late payments of employee and/or employer contributions is imposed on the trustees and scheme managers of the scheme.</w:t>
      </w:r>
    </w:p>
    <w:p w14:paraId="64E714CE" w14:textId="77777777" w:rsidR="009831C6" w:rsidRDefault="009831C6" w:rsidP="00D30AE0">
      <w:pPr>
        <w:ind w:hanging="709"/>
      </w:pPr>
      <w:r w:rsidRPr="00426863">
        <w:rPr>
          <w:sz w:val="24"/>
          <w:szCs w:val="24"/>
        </w:rPr>
        <w:t>15.</w:t>
      </w:r>
      <w:r w:rsidR="00465B30">
        <w:rPr>
          <w:sz w:val="24"/>
          <w:szCs w:val="24"/>
        </w:rPr>
        <w:t>3</w:t>
      </w:r>
      <w:r>
        <w:t xml:space="preserve"> </w:t>
      </w:r>
      <w:r>
        <w:tab/>
        <w:t>Reports should be made to the Pension Regulator within 14 days of the trustees having reasonable cause to believe that the material payment failure exists. Members should be notified in 30 days of the report being made to the Pension Regulator.</w:t>
      </w:r>
    </w:p>
    <w:p w14:paraId="10162238" w14:textId="77777777" w:rsidR="009831C6" w:rsidRDefault="009831C6" w:rsidP="00D30AE0">
      <w:pPr>
        <w:ind w:hanging="709"/>
      </w:pPr>
      <w:r w:rsidRPr="00426863">
        <w:rPr>
          <w:sz w:val="24"/>
          <w:szCs w:val="24"/>
        </w:rPr>
        <w:t>15.</w:t>
      </w:r>
      <w:r w:rsidR="00465B30">
        <w:rPr>
          <w:sz w:val="24"/>
          <w:szCs w:val="24"/>
        </w:rPr>
        <w:t>4</w:t>
      </w:r>
      <w:r>
        <w:tab/>
        <w:t>Payment failures that are likely to be of material significance include:</w:t>
      </w:r>
    </w:p>
    <w:p w14:paraId="3C2B69BA" w14:textId="77777777" w:rsidR="00CF3DC2" w:rsidRDefault="00CF3DC2" w:rsidP="009831C6">
      <w:pPr>
        <w:pStyle w:val="ListParagraph"/>
        <w:numPr>
          <w:ilvl w:val="0"/>
          <w:numId w:val="12"/>
        </w:numPr>
      </w:pPr>
      <w:r>
        <w:t xml:space="preserve">where governing bodies have reasonable cause to believe that the employer is neither willing nor able to pay contributions </w:t>
      </w:r>
    </w:p>
    <w:p w14:paraId="6883E4ED" w14:textId="77777777" w:rsidR="00CF3DC2" w:rsidRDefault="00CF3DC2" w:rsidP="009831C6">
      <w:pPr>
        <w:pStyle w:val="ListParagraph"/>
        <w:numPr>
          <w:ilvl w:val="0"/>
          <w:numId w:val="12"/>
        </w:numPr>
      </w:pPr>
      <w:r>
        <w:t xml:space="preserve">where there is a payment failure involving possible dishonesty or a misuse of assets or contributions </w:t>
      </w:r>
    </w:p>
    <w:p w14:paraId="26F24891" w14:textId="77777777" w:rsidR="00CF3DC2" w:rsidRDefault="00CF3DC2" w:rsidP="009831C6">
      <w:pPr>
        <w:pStyle w:val="ListParagraph"/>
        <w:numPr>
          <w:ilvl w:val="0"/>
          <w:numId w:val="12"/>
        </w:numPr>
      </w:pPr>
      <w:r>
        <w:t xml:space="preserve">where the information available to the governing body indicates that the employer is knowingly concerned with fraudulently evading their obligation to pay employee contributions </w:t>
      </w:r>
    </w:p>
    <w:p w14:paraId="37D6AECE" w14:textId="77777777" w:rsidR="00CF3DC2" w:rsidRDefault="00CF3DC2" w:rsidP="009831C6">
      <w:pPr>
        <w:pStyle w:val="ListParagraph"/>
        <w:numPr>
          <w:ilvl w:val="0"/>
          <w:numId w:val="12"/>
        </w:numPr>
      </w:pPr>
      <w:r>
        <w:t>where the governing body becomes aware that the employer does not have adequate procedures or systems in place to ensure the correct and timely payment of contributions due and the employer does not appear to be taking adequate steps to remedy the situation</w:t>
      </w:r>
    </w:p>
    <w:p w14:paraId="41FCDD4B" w14:textId="77777777" w:rsidR="009831C6" w:rsidRDefault="00CF3DC2" w:rsidP="00426863">
      <w:pPr>
        <w:pStyle w:val="ListParagraph"/>
        <w:numPr>
          <w:ilvl w:val="0"/>
          <w:numId w:val="12"/>
        </w:numPr>
      </w:pPr>
      <w:r>
        <w:t>any event where contributions have been outstanding for 90 days from the due date</w:t>
      </w:r>
    </w:p>
    <w:p w14:paraId="1CC25287" w14:textId="77777777" w:rsidR="00D30AE0" w:rsidRPr="00152420" w:rsidRDefault="00570463" w:rsidP="00D30AE0">
      <w:pPr>
        <w:ind w:hanging="709"/>
        <w:rPr>
          <w:rFonts w:cs="Calibri"/>
          <w:sz w:val="24"/>
          <w:szCs w:val="24"/>
        </w:rPr>
      </w:pPr>
      <w:r w:rsidRPr="00152420">
        <w:rPr>
          <w:rFonts w:cs="Calibri"/>
          <w:b/>
          <w:bCs/>
          <w:color w:val="61207F"/>
          <w:sz w:val="24"/>
          <w:szCs w:val="24"/>
        </w:rPr>
        <w:t>16.</w:t>
      </w:r>
      <w:r w:rsidR="00C25204" w:rsidRPr="00152420">
        <w:rPr>
          <w:rFonts w:cs="Calibri"/>
          <w:b/>
          <w:bCs/>
          <w:color w:val="61207F"/>
          <w:sz w:val="24"/>
          <w:szCs w:val="24"/>
        </w:rPr>
        <w:t xml:space="preserve">     </w:t>
      </w:r>
      <w:r w:rsidR="00C25204" w:rsidRPr="00152420">
        <w:rPr>
          <w:rFonts w:cs="Calibri"/>
          <w:b/>
          <w:bCs/>
          <w:color w:val="61207F"/>
          <w:sz w:val="24"/>
          <w:szCs w:val="24"/>
        </w:rPr>
        <w:tab/>
        <w:t xml:space="preserve">Training </w:t>
      </w:r>
    </w:p>
    <w:p w14:paraId="65E4B512" w14:textId="1FAA5A7E" w:rsidR="00D30AE0" w:rsidRDefault="00D30AE0" w:rsidP="00D30AE0">
      <w:pPr>
        <w:ind w:hanging="709"/>
        <w:rPr>
          <w:rFonts w:cs="Calibri"/>
          <w:sz w:val="24"/>
          <w:szCs w:val="24"/>
        </w:rPr>
      </w:pPr>
      <w:r w:rsidRPr="00152420">
        <w:rPr>
          <w:rFonts w:cs="Calibri"/>
          <w:sz w:val="24"/>
          <w:szCs w:val="24"/>
        </w:rPr>
        <w:t>1</w:t>
      </w:r>
      <w:r w:rsidR="00C25204" w:rsidRPr="00152420">
        <w:rPr>
          <w:rFonts w:cs="Calibri"/>
          <w:sz w:val="24"/>
          <w:szCs w:val="24"/>
        </w:rPr>
        <w:t>6</w:t>
      </w:r>
      <w:r w:rsidRPr="00152420">
        <w:rPr>
          <w:rFonts w:cs="Calibri"/>
          <w:sz w:val="24"/>
          <w:szCs w:val="24"/>
        </w:rPr>
        <w:t>.1</w:t>
      </w:r>
      <w:r w:rsidRPr="00152420">
        <w:rPr>
          <w:rFonts w:cs="Calibri"/>
          <w:sz w:val="24"/>
          <w:szCs w:val="24"/>
        </w:rPr>
        <w:tab/>
        <w:t>The Head of Pensions will ensure that all relevant Officers, Pension Committee members and Local Pension Board members receive relevant signposting to this policy and provide appropriate training as required.</w:t>
      </w:r>
    </w:p>
    <w:p w14:paraId="04BA99BE" w14:textId="77777777" w:rsidR="00BA1EBA" w:rsidRPr="00020A21" w:rsidRDefault="00BA1EBA" w:rsidP="00BA1EBA">
      <w:pPr>
        <w:ind w:hanging="709"/>
        <w:rPr>
          <w:sz w:val="24"/>
        </w:rPr>
      </w:pPr>
      <w:r w:rsidRPr="00152420">
        <w:rPr>
          <w:rFonts w:cs="Calibri"/>
          <w:b/>
          <w:bCs/>
          <w:color w:val="61207F"/>
          <w:sz w:val="24"/>
          <w:szCs w:val="24"/>
        </w:rPr>
        <w:t>1</w:t>
      </w:r>
      <w:r>
        <w:rPr>
          <w:rFonts w:cs="Calibri"/>
          <w:b/>
          <w:bCs/>
          <w:color w:val="61207F"/>
          <w:sz w:val="24"/>
          <w:szCs w:val="24"/>
        </w:rPr>
        <w:t>7</w:t>
      </w:r>
      <w:r w:rsidRPr="00152420">
        <w:rPr>
          <w:rFonts w:cs="Calibri"/>
          <w:b/>
          <w:bCs/>
          <w:color w:val="61207F"/>
          <w:sz w:val="24"/>
          <w:szCs w:val="24"/>
        </w:rPr>
        <w:t xml:space="preserve">.     </w:t>
      </w:r>
      <w:r w:rsidRPr="00152420">
        <w:rPr>
          <w:rFonts w:cs="Calibri"/>
          <w:b/>
          <w:bCs/>
          <w:color w:val="61207F"/>
          <w:sz w:val="24"/>
          <w:szCs w:val="24"/>
        </w:rPr>
        <w:tab/>
      </w:r>
      <w:r>
        <w:rPr>
          <w:b/>
          <w:color w:val="61207F"/>
          <w:sz w:val="24"/>
        </w:rPr>
        <w:t>Dealing with difficult cases</w:t>
      </w:r>
    </w:p>
    <w:p w14:paraId="05A8D270" w14:textId="77777777" w:rsidR="00BA1EBA" w:rsidRDefault="00BA1EBA" w:rsidP="00BA1EBA">
      <w:pPr>
        <w:ind w:hanging="709"/>
        <w:rPr>
          <w:rFonts w:cs="Calibri"/>
          <w:sz w:val="24"/>
          <w:szCs w:val="24"/>
        </w:rPr>
      </w:pPr>
      <w:r>
        <w:rPr>
          <w:rFonts w:cs="Calibri"/>
          <w:sz w:val="24"/>
          <w:szCs w:val="24"/>
        </w:rPr>
        <w:t xml:space="preserve">17.1 </w:t>
      </w:r>
      <w:r>
        <w:rPr>
          <w:rFonts w:cs="Calibri"/>
          <w:sz w:val="24"/>
          <w:szCs w:val="24"/>
        </w:rPr>
        <w:tab/>
      </w:r>
      <w:r>
        <w:rPr>
          <w:rFonts w:ascii="Segoe UI" w:hAnsi="Segoe UI" w:cs="Segoe UI"/>
          <w:color w:val="242424"/>
          <w:sz w:val="21"/>
          <w:szCs w:val="21"/>
          <w:shd w:val="clear" w:color="auto" w:fill="FFFFFF"/>
        </w:rPr>
        <w:t xml:space="preserve">Legal advice and guidance will be sought where appropriate. </w:t>
      </w:r>
      <w:r w:rsidRPr="009F102E">
        <w:rPr>
          <w:rFonts w:cs="Calibri"/>
          <w:sz w:val="24"/>
          <w:szCs w:val="24"/>
        </w:rPr>
        <w:t xml:space="preserve">Information may also be available from national resources such as the Scheme Advisory Board or the LGPC Secretariat (part of the LGA Group - http://www.lgpsregs.org/). </w:t>
      </w:r>
    </w:p>
    <w:p w14:paraId="389DBFF2" w14:textId="77777777" w:rsidR="00BA1EBA" w:rsidRPr="00720F35" w:rsidRDefault="00BA1EBA" w:rsidP="00BA1EBA">
      <w:pPr>
        <w:ind w:hanging="709"/>
        <w:rPr>
          <w:sz w:val="24"/>
          <w:szCs w:val="24"/>
        </w:rPr>
      </w:pPr>
      <w:r w:rsidRPr="00152420">
        <w:rPr>
          <w:rFonts w:cs="Calibri"/>
          <w:b/>
          <w:bCs/>
          <w:color w:val="61207F"/>
          <w:sz w:val="24"/>
          <w:szCs w:val="24"/>
        </w:rPr>
        <w:t>1</w:t>
      </w:r>
      <w:r>
        <w:rPr>
          <w:rFonts w:cs="Calibri"/>
          <w:b/>
          <w:bCs/>
          <w:color w:val="61207F"/>
          <w:sz w:val="24"/>
          <w:szCs w:val="24"/>
        </w:rPr>
        <w:t>8</w:t>
      </w:r>
      <w:r w:rsidRPr="00152420">
        <w:rPr>
          <w:rFonts w:cs="Calibri"/>
          <w:b/>
          <w:bCs/>
          <w:color w:val="61207F"/>
          <w:sz w:val="24"/>
          <w:szCs w:val="24"/>
        </w:rPr>
        <w:t xml:space="preserve">.     </w:t>
      </w:r>
      <w:r>
        <w:tab/>
      </w:r>
      <w:r w:rsidRPr="1F432E5F">
        <w:rPr>
          <w:b/>
          <w:color w:val="61207F"/>
          <w:sz w:val="24"/>
          <w:szCs w:val="24"/>
        </w:rPr>
        <w:t>Timeframe for reporting</w:t>
      </w:r>
    </w:p>
    <w:p w14:paraId="16D975AB" w14:textId="6A43902D" w:rsidR="00BA1EBA" w:rsidRPr="007F01B8" w:rsidRDefault="00BA1EBA" w:rsidP="00BA1EBA">
      <w:pPr>
        <w:ind w:hanging="709"/>
        <w:rPr>
          <w:rFonts w:cs="Calibri"/>
          <w:sz w:val="24"/>
          <w:szCs w:val="24"/>
        </w:rPr>
      </w:pPr>
      <w:r>
        <w:rPr>
          <w:rFonts w:cs="Calibri"/>
          <w:sz w:val="24"/>
          <w:szCs w:val="24"/>
        </w:rPr>
        <w:t>18.1</w:t>
      </w:r>
      <w:r>
        <w:rPr>
          <w:rFonts w:cs="Calibri"/>
          <w:sz w:val="24"/>
          <w:szCs w:val="24"/>
        </w:rPr>
        <w:tab/>
        <w:t xml:space="preserve">In line with </w:t>
      </w:r>
      <w:r w:rsidRPr="00540156">
        <w:rPr>
          <w:rFonts w:cs="Calibri"/>
          <w:sz w:val="24"/>
          <w:szCs w:val="24"/>
        </w:rPr>
        <w:t>The Pensions Act and The Pension Regulator’s Code</w:t>
      </w:r>
      <w:r>
        <w:rPr>
          <w:rFonts w:cs="Calibri"/>
          <w:sz w:val="24"/>
          <w:szCs w:val="24"/>
        </w:rPr>
        <w:t xml:space="preserve"> of Practice</w:t>
      </w:r>
      <w:r w:rsidRPr="00540156">
        <w:rPr>
          <w:rFonts w:cs="Calibri"/>
          <w:sz w:val="24"/>
          <w:szCs w:val="24"/>
        </w:rPr>
        <w:t xml:space="preserve">, any individual who decides to report a breach must do so in writing as soon as reasonably possible. It is important not to wait for others to report the breach, nor is it necessary to gather all the evidence that The Pensions Regulator might need before </w:t>
      </w:r>
      <w:proofErr w:type="gramStart"/>
      <w:r w:rsidRPr="00540156">
        <w:rPr>
          <w:rFonts w:cs="Calibri"/>
          <w:sz w:val="24"/>
          <w:szCs w:val="24"/>
        </w:rPr>
        <w:t>taking action</w:t>
      </w:r>
      <w:proofErr w:type="gramEnd"/>
      <w:r w:rsidRPr="00540156">
        <w:rPr>
          <w:rFonts w:cs="Calibri"/>
          <w:sz w:val="24"/>
          <w:szCs w:val="24"/>
        </w:rPr>
        <w:t>. Delaying the report could worsen or heighten the risk associated with the breach. The time taken to determine “reasonable cause to believe” and “material significance” should align with the urgency implied by ‘as soon as reasonably practicable.’ Specifically, the time taken should correspond to the severity of the suspected breach.</w:t>
      </w:r>
      <w:r>
        <w:rPr>
          <w:rFonts w:cs="Calibri"/>
          <w:sz w:val="24"/>
          <w:szCs w:val="24"/>
        </w:rPr>
        <w:t xml:space="preserve"> </w:t>
      </w:r>
      <w:r w:rsidRPr="00A62BF3">
        <w:rPr>
          <w:rFonts w:cs="Calibri"/>
          <w:b/>
          <w:sz w:val="24"/>
          <w:szCs w:val="24"/>
        </w:rPr>
        <w:t>The reporting process and timescales are detailed above in section 11.</w:t>
      </w:r>
    </w:p>
    <w:p w14:paraId="12035DF1" w14:textId="1C070097" w:rsidR="00D30AE0" w:rsidRPr="00152420" w:rsidRDefault="00D30AE0" w:rsidP="00D30AE0">
      <w:pPr>
        <w:spacing w:after="0" w:line="240" w:lineRule="auto"/>
        <w:ind w:hanging="709"/>
        <w:rPr>
          <w:rFonts w:cs="Calibri"/>
          <w:b/>
          <w:sz w:val="24"/>
          <w:szCs w:val="24"/>
        </w:rPr>
      </w:pPr>
      <w:r w:rsidRPr="00152420">
        <w:rPr>
          <w:rFonts w:eastAsia="Times New Roman" w:cs="Calibri"/>
          <w:b/>
          <w:bCs/>
          <w:color w:val="61207F"/>
          <w:sz w:val="24"/>
          <w:szCs w:val="24"/>
        </w:rPr>
        <w:t>1</w:t>
      </w:r>
      <w:r w:rsidR="00BA1EBA">
        <w:rPr>
          <w:rFonts w:eastAsia="Times New Roman" w:cs="Calibri"/>
          <w:b/>
          <w:bCs/>
          <w:color w:val="61207F"/>
          <w:sz w:val="24"/>
          <w:szCs w:val="24"/>
        </w:rPr>
        <w:t>9</w:t>
      </w:r>
      <w:r w:rsidRPr="00152420">
        <w:rPr>
          <w:rFonts w:cs="Calibri"/>
          <w:b/>
          <w:sz w:val="24"/>
          <w:szCs w:val="24"/>
        </w:rPr>
        <w:t>.</w:t>
      </w:r>
      <w:r w:rsidRPr="00152420">
        <w:rPr>
          <w:rFonts w:cs="Calibri"/>
          <w:b/>
          <w:sz w:val="24"/>
          <w:szCs w:val="24"/>
        </w:rPr>
        <w:tab/>
      </w:r>
      <w:r w:rsidRPr="00152420">
        <w:rPr>
          <w:rFonts w:eastAsia="Times New Roman" w:cs="Calibri"/>
          <w:b/>
          <w:bCs/>
          <w:color w:val="61207F"/>
          <w:sz w:val="24"/>
          <w:szCs w:val="24"/>
        </w:rPr>
        <w:t xml:space="preserve">Contact details </w:t>
      </w:r>
    </w:p>
    <w:p w14:paraId="26379755" w14:textId="77777777" w:rsidR="00D30AE0" w:rsidRPr="00152420" w:rsidRDefault="00D30AE0" w:rsidP="00D30AE0">
      <w:pPr>
        <w:spacing w:after="0" w:line="240" w:lineRule="auto"/>
        <w:ind w:hanging="709"/>
        <w:rPr>
          <w:rFonts w:cs="Calibri"/>
          <w:sz w:val="24"/>
          <w:szCs w:val="24"/>
        </w:rPr>
      </w:pPr>
    </w:p>
    <w:p w14:paraId="3DB554DF" w14:textId="64DFD047" w:rsidR="00D30AE0" w:rsidRPr="00152420" w:rsidRDefault="00D30AE0" w:rsidP="00D30AE0">
      <w:pPr>
        <w:spacing w:after="0" w:line="240" w:lineRule="auto"/>
        <w:ind w:hanging="709"/>
        <w:rPr>
          <w:rFonts w:cs="Calibri"/>
          <w:sz w:val="24"/>
          <w:szCs w:val="24"/>
        </w:rPr>
      </w:pPr>
      <w:r w:rsidRPr="00152420">
        <w:rPr>
          <w:rFonts w:cs="Calibri"/>
          <w:sz w:val="24"/>
          <w:szCs w:val="24"/>
        </w:rPr>
        <w:t>1</w:t>
      </w:r>
      <w:r w:rsidR="00BA1EBA">
        <w:rPr>
          <w:rFonts w:cs="Calibri"/>
          <w:sz w:val="24"/>
          <w:szCs w:val="24"/>
        </w:rPr>
        <w:t>9</w:t>
      </w:r>
      <w:r w:rsidRPr="00152420">
        <w:rPr>
          <w:rFonts w:cs="Calibri"/>
          <w:sz w:val="24"/>
          <w:szCs w:val="24"/>
        </w:rPr>
        <w:t>.1</w:t>
      </w:r>
      <w:r w:rsidRPr="00152420">
        <w:rPr>
          <w:rFonts w:cs="Calibri"/>
          <w:sz w:val="24"/>
          <w:szCs w:val="24"/>
        </w:rPr>
        <w:tab/>
        <w:t xml:space="preserve">The Pensions Regulator </w:t>
      </w:r>
      <w:r w:rsidRPr="00152420">
        <w:rPr>
          <w:rFonts w:cs="Calibri"/>
          <w:sz w:val="24"/>
          <w:szCs w:val="24"/>
        </w:rPr>
        <w:tab/>
      </w:r>
      <w:r w:rsidRPr="00152420">
        <w:rPr>
          <w:rFonts w:cs="Calibri"/>
          <w:sz w:val="24"/>
          <w:szCs w:val="24"/>
        </w:rPr>
        <w:tab/>
      </w:r>
      <w:r w:rsidRPr="00152420">
        <w:rPr>
          <w:rFonts w:cs="Calibri"/>
          <w:sz w:val="24"/>
          <w:szCs w:val="24"/>
        </w:rPr>
        <w:tab/>
      </w:r>
      <w:r w:rsidRPr="00152420">
        <w:rPr>
          <w:rFonts w:cs="Calibri"/>
          <w:sz w:val="24"/>
          <w:szCs w:val="24"/>
        </w:rPr>
        <w:tab/>
        <w:t>Mark Whitby</w:t>
      </w:r>
    </w:p>
    <w:p w14:paraId="7085C34E" w14:textId="68074405" w:rsidR="00D30AE0" w:rsidRPr="00152420" w:rsidRDefault="00AB3D42" w:rsidP="00D30AE0">
      <w:pPr>
        <w:spacing w:after="0" w:line="240" w:lineRule="auto"/>
        <w:rPr>
          <w:rFonts w:cs="Calibri"/>
          <w:sz w:val="24"/>
          <w:szCs w:val="24"/>
        </w:rPr>
      </w:pPr>
      <w:r w:rsidRPr="00152420">
        <w:rPr>
          <w:rFonts w:cs="Calibri"/>
          <w:sz w:val="24"/>
          <w:szCs w:val="24"/>
        </w:rPr>
        <w:t>Telecom</w:t>
      </w:r>
      <w:r w:rsidR="00D30AE0" w:rsidRPr="00152420">
        <w:rPr>
          <w:rFonts w:cs="Calibri"/>
          <w:sz w:val="24"/>
          <w:szCs w:val="24"/>
        </w:rPr>
        <w:t xml:space="preserve"> House </w:t>
      </w:r>
      <w:r w:rsidR="00D30AE0" w:rsidRPr="00152420">
        <w:rPr>
          <w:rFonts w:cs="Calibri"/>
          <w:sz w:val="24"/>
          <w:szCs w:val="24"/>
        </w:rPr>
        <w:tab/>
      </w:r>
      <w:r w:rsidR="00D30AE0" w:rsidRPr="00152420">
        <w:rPr>
          <w:rFonts w:cs="Calibri"/>
          <w:sz w:val="24"/>
          <w:szCs w:val="24"/>
        </w:rPr>
        <w:tab/>
      </w:r>
      <w:r w:rsidR="00D30AE0" w:rsidRPr="00152420">
        <w:rPr>
          <w:rFonts w:cs="Calibri"/>
          <w:sz w:val="24"/>
          <w:szCs w:val="24"/>
        </w:rPr>
        <w:tab/>
      </w:r>
      <w:r w:rsidR="00D30AE0" w:rsidRPr="00152420">
        <w:rPr>
          <w:rFonts w:cs="Calibri"/>
          <w:sz w:val="24"/>
          <w:szCs w:val="24"/>
        </w:rPr>
        <w:tab/>
      </w:r>
      <w:r w:rsidR="00D30AE0" w:rsidRPr="00152420">
        <w:rPr>
          <w:rFonts w:cs="Calibri"/>
          <w:sz w:val="24"/>
          <w:szCs w:val="24"/>
        </w:rPr>
        <w:tab/>
        <w:t>Head of Pensions</w:t>
      </w:r>
    </w:p>
    <w:p w14:paraId="56A26E70" w14:textId="79C96E05" w:rsidR="00D30AE0" w:rsidRPr="00152420" w:rsidRDefault="00AB3D42" w:rsidP="00D30AE0">
      <w:pPr>
        <w:spacing w:after="0" w:line="240" w:lineRule="auto"/>
        <w:rPr>
          <w:rFonts w:cs="Calibri"/>
          <w:sz w:val="24"/>
          <w:szCs w:val="24"/>
        </w:rPr>
      </w:pPr>
      <w:r w:rsidRPr="00152420">
        <w:rPr>
          <w:rFonts w:cs="Calibri"/>
          <w:sz w:val="24"/>
          <w:szCs w:val="24"/>
        </w:rPr>
        <w:t>125-135 Preston Road</w:t>
      </w:r>
      <w:r w:rsidR="00D30AE0" w:rsidRPr="00152420">
        <w:rPr>
          <w:rFonts w:cs="Calibri"/>
          <w:sz w:val="24"/>
          <w:szCs w:val="24"/>
        </w:rPr>
        <w:t xml:space="preserve"> </w:t>
      </w:r>
      <w:r w:rsidR="00D30AE0" w:rsidRPr="00152420">
        <w:rPr>
          <w:rFonts w:cs="Calibri"/>
          <w:sz w:val="24"/>
          <w:szCs w:val="24"/>
        </w:rPr>
        <w:tab/>
      </w:r>
      <w:r w:rsidR="00D30AE0" w:rsidRPr="00152420">
        <w:rPr>
          <w:rFonts w:cs="Calibri"/>
          <w:sz w:val="24"/>
          <w:szCs w:val="24"/>
        </w:rPr>
        <w:tab/>
      </w:r>
      <w:r w:rsidR="00D30AE0" w:rsidRPr="00152420">
        <w:rPr>
          <w:rFonts w:cs="Calibri"/>
          <w:sz w:val="24"/>
          <w:szCs w:val="24"/>
        </w:rPr>
        <w:tab/>
      </w:r>
      <w:r w:rsidR="00D30AE0" w:rsidRPr="00152420">
        <w:rPr>
          <w:rFonts w:cs="Calibri"/>
          <w:sz w:val="24"/>
          <w:szCs w:val="24"/>
        </w:rPr>
        <w:tab/>
        <w:t>One Angel Square</w:t>
      </w:r>
    </w:p>
    <w:p w14:paraId="30739621" w14:textId="77777777" w:rsidR="00D30AE0" w:rsidRPr="00C77481" w:rsidRDefault="00D30AE0" w:rsidP="00D30AE0">
      <w:pPr>
        <w:spacing w:after="0" w:line="240" w:lineRule="auto"/>
        <w:rPr>
          <w:rFonts w:cs="Calibri"/>
          <w:sz w:val="24"/>
          <w:szCs w:val="24"/>
          <w:lang w:val="nl-NL"/>
        </w:rPr>
      </w:pPr>
      <w:r w:rsidRPr="00C77481">
        <w:rPr>
          <w:rFonts w:cs="Calibri"/>
          <w:sz w:val="24"/>
          <w:szCs w:val="24"/>
          <w:lang w:val="nl-NL"/>
        </w:rPr>
        <w:t xml:space="preserve">Brighton </w:t>
      </w:r>
      <w:r w:rsidRPr="00C77481">
        <w:rPr>
          <w:rFonts w:cs="Calibri"/>
          <w:sz w:val="24"/>
          <w:szCs w:val="24"/>
          <w:lang w:val="nl-NL"/>
        </w:rPr>
        <w:tab/>
      </w:r>
      <w:r w:rsidRPr="00C77481">
        <w:rPr>
          <w:rFonts w:cs="Calibri"/>
          <w:sz w:val="24"/>
          <w:szCs w:val="24"/>
          <w:lang w:val="nl-NL"/>
        </w:rPr>
        <w:tab/>
      </w:r>
      <w:r w:rsidRPr="00C77481">
        <w:rPr>
          <w:rFonts w:cs="Calibri"/>
          <w:sz w:val="24"/>
          <w:szCs w:val="24"/>
          <w:lang w:val="nl-NL"/>
        </w:rPr>
        <w:tab/>
      </w:r>
      <w:r w:rsidRPr="00C77481">
        <w:rPr>
          <w:rFonts w:cs="Calibri"/>
          <w:sz w:val="24"/>
          <w:szCs w:val="24"/>
          <w:lang w:val="nl-NL"/>
        </w:rPr>
        <w:tab/>
      </w:r>
      <w:r w:rsidRPr="00C77481">
        <w:rPr>
          <w:rFonts w:cs="Calibri"/>
          <w:sz w:val="24"/>
          <w:szCs w:val="24"/>
          <w:lang w:val="nl-NL"/>
        </w:rPr>
        <w:tab/>
      </w:r>
      <w:r w:rsidRPr="00C77481">
        <w:rPr>
          <w:rFonts w:cs="Calibri"/>
          <w:sz w:val="24"/>
          <w:szCs w:val="24"/>
          <w:lang w:val="nl-NL"/>
        </w:rPr>
        <w:tab/>
        <w:t>Angel Street</w:t>
      </w:r>
    </w:p>
    <w:p w14:paraId="5D5348DA" w14:textId="3F8EBFD6" w:rsidR="00D30AE0" w:rsidRPr="00C77481" w:rsidRDefault="00D30AE0" w:rsidP="00D30AE0">
      <w:pPr>
        <w:spacing w:after="0" w:line="240" w:lineRule="auto"/>
        <w:rPr>
          <w:rFonts w:cs="Calibri"/>
          <w:sz w:val="24"/>
          <w:szCs w:val="24"/>
          <w:lang w:val="nl-NL"/>
        </w:rPr>
      </w:pPr>
      <w:r w:rsidRPr="00C77481">
        <w:rPr>
          <w:rFonts w:cs="Calibri"/>
          <w:sz w:val="24"/>
          <w:szCs w:val="24"/>
          <w:lang w:val="nl-NL"/>
        </w:rPr>
        <w:t xml:space="preserve">BN1 </w:t>
      </w:r>
      <w:r w:rsidR="00AB3D42" w:rsidRPr="00C77481">
        <w:rPr>
          <w:rFonts w:cs="Calibri"/>
          <w:sz w:val="24"/>
          <w:szCs w:val="24"/>
          <w:lang w:val="nl-NL"/>
        </w:rPr>
        <w:t>6AF</w:t>
      </w:r>
      <w:r w:rsidRPr="00C77481">
        <w:rPr>
          <w:rFonts w:cs="Calibri"/>
          <w:sz w:val="24"/>
          <w:szCs w:val="24"/>
          <w:lang w:val="nl-NL"/>
        </w:rPr>
        <w:t xml:space="preserve"> </w:t>
      </w:r>
      <w:r w:rsidRPr="00C77481">
        <w:rPr>
          <w:rFonts w:cs="Calibri"/>
          <w:sz w:val="24"/>
          <w:szCs w:val="24"/>
          <w:lang w:val="nl-NL"/>
        </w:rPr>
        <w:tab/>
      </w:r>
      <w:r w:rsidRPr="00C77481">
        <w:rPr>
          <w:rFonts w:cs="Calibri"/>
          <w:sz w:val="24"/>
          <w:szCs w:val="24"/>
          <w:lang w:val="nl-NL"/>
        </w:rPr>
        <w:tab/>
      </w:r>
      <w:r w:rsidRPr="00C77481">
        <w:rPr>
          <w:rFonts w:cs="Calibri"/>
          <w:sz w:val="24"/>
          <w:szCs w:val="24"/>
          <w:lang w:val="nl-NL"/>
        </w:rPr>
        <w:tab/>
      </w:r>
      <w:r w:rsidRPr="00C77481">
        <w:rPr>
          <w:rFonts w:cs="Calibri"/>
          <w:sz w:val="24"/>
          <w:szCs w:val="24"/>
          <w:lang w:val="nl-NL"/>
        </w:rPr>
        <w:tab/>
      </w:r>
      <w:r w:rsidRPr="00C77481">
        <w:rPr>
          <w:rFonts w:cs="Calibri"/>
          <w:sz w:val="24"/>
          <w:szCs w:val="24"/>
          <w:lang w:val="nl-NL"/>
        </w:rPr>
        <w:tab/>
      </w:r>
      <w:r w:rsidRPr="00C77481">
        <w:rPr>
          <w:rFonts w:cs="Calibri"/>
          <w:sz w:val="24"/>
          <w:szCs w:val="24"/>
          <w:lang w:val="nl-NL"/>
        </w:rPr>
        <w:tab/>
        <w:t>NN1 1ED</w:t>
      </w:r>
    </w:p>
    <w:p w14:paraId="5F1EBD5E" w14:textId="77777777" w:rsidR="00D30AE0" w:rsidRPr="00C77481" w:rsidRDefault="00D30AE0" w:rsidP="00D30AE0">
      <w:pPr>
        <w:spacing w:after="0" w:line="240" w:lineRule="auto"/>
        <w:rPr>
          <w:rFonts w:cs="Calibri"/>
          <w:sz w:val="24"/>
          <w:szCs w:val="24"/>
          <w:lang w:val="nl-NL"/>
        </w:rPr>
      </w:pPr>
      <w:r w:rsidRPr="00C77481">
        <w:rPr>
          <w:rFonts w:cs="Calibri"/>
          <w:sz w:val="24"/>
          <w:szCs w:val="24"/>
          <w:lang w:val="nl-NL"/>
        </w:rPr>
        <w:t xml:space="preserve">0345 6000707 </w:t>
      </w:r>
    </w:p>
    <w:p w14:paraId="3953A7C0" w14:textId="62623EB2" w:rsidR="00D30AE0" w:rsidRPr="00C77481" w:rsidRDefault="00AB3D42" w:rsidP="00D30AE0">
      <w:pPr>
        <w:spacing w:after="0" w:line="240" w:lineRule="auto"/>
        <w:rPr>
          <w:rFonts w:cs="Calibri"/>
          <w:color w:val="0000FF"/>
          <w:sz w:val="24"/>
          <w:szCs w:val="24"/>
          <w:u w:val="single"/>
          <w:lang w:val="nl-NL"/>
        </w:rPr>
      </w:pPr>
      <w:hyperlink r:id="rId11" w:history="1">
        <w:r w:rsidRPr="00C77481">
          <w:rPr>
            <w:rStyle w:val="Hyperlink"/>
            <w:lang w:val="nl-NL"/>
          </w:rPr>
          <w:t>report@tpr.gov.uk</w:t>
        </w:r>
      </w:hyperlink>
      <w:r w:rsidRPr="00C77481">
        <w:rPr>
          <w:lang w:val="nl-NL"/>
        </w:rPr>
        <w:t xml:space="preserve"> </w:t>
      </w:r>
      <w:r w:rsidR="00D30AE0" w:rsidRPr="00C77481">
        <w:rPr>
          <w:rFonts w:cs="Calibri"/>
          <w:sz w:val="24"/>
          <w:szCs w:val="24"/>
          <w:lang w:val="nl-NL"/>
        </w:rPr>
        <w:tab/>
      </w:r>
      <w:r w:rsidR="00D30AE0" w:rsidRPr="00C77481">
        <w:rPr>
          <w:rFonts w:cs="Calibri"/>
          <w:sz w:val="24"/>
          <w:szCs w:val="24"/>
          <w:lang w:val="nl-NL"/>
        </w:rPr>
        <w:tab/>
      </w:r>
      <w:r w:rsidR="00D30AE0" w:rsidRPr="00C77481">
        <w:rPr>
          <w:rFonts w:cs="Calibri"/>
          <w:sz w:val="24"/>
          <w:szCs w:val="24"/>
          <w:lang w:val="nl-NL"/>
        </w:rPr>
        <w:tab/>
      </w:r>
      <w:r w:rsidR="00C90D05" w:rsidRPr="00C77481">
        <w:rPr>
          <w:rFonts w:cs="Calibri"/>
          <w:sz w:val="24"/>
          <w:szCs w:val="24"/>
          <w:lang w:val="nl-NL"/>
        </w:rPr>
        <w:t xml:space="preserve">                         </w:t>
      </w:r>
      <w:hyperlink r:id="rId12" w:history="1">
        <w:r w:rsidR="00C90D05" w:rsidRPr="00C77481">
          <w:rPr>
            <w:rStyle w:val="Hyperlink"/>
            <w:sz w:val="24"/>
            <w:lang w:val="nl-NL"/>
          </w:rPr>
          <w:t>mark.whitby@westnorthants.gov.uk</w:t>
        </w:r>
      </w:hyperlink>
    </w:p>
    <w:p w14:paraId="59573A1B" w14:textId="77777777" w:rsidR="00D30AE0" w:rsidRPr="00C77481" w:rsidRDefault="00D30AE0" w:rsidP="00D30AE0">
      <w:pPr>
        <w:rPr>
          <w:rFonts w:cs="Calibri"/>
          <w:color w:val="0000FF"/>
          <w:sz w:val="24"/>
          <w:szCs w:val="24"/>
          <w:u w:val="single"/>
          <w:lang w:val="nl-NL"/>
        </w:rPr>
      </w:pPr>
      <w:r w:rsidRPr="00C77481">
        <w:rPr>
          <w:rFonts w:cs="Calibri"/>
          <w:sz w:val="24"/>
          <w:szCs w:val="24"/>
          <w:lang w:val="nl-NL"/>
        </w:rPr>
        <w:tab/>
      </w:r>
    </w:p>
    <w:p w14:paraId="025CF0FC" w14:textId="345295C6" w:rsidR="00D30AE0" w:rsidRPr="00152420" w:rsidRDefault="00BA1EBA" w:rsidP="00D30AE0">
      <w:pPr>
        <w:ind w:hanging="709"/>
        <w:rPr>
          <w:rFonts w:cs="Calibri"/>
          <w:sz w:val="24"/>
          <w:szCs w:val="24"/>
        </w:rPr>
      </w:pPr>
      <w:r>
        <w:rPr>
          <w:rFonts w:cs="Calibri"/>
          <w:b/>
          <w:bCs/>
          <w:color w:val="61207F"/>
          <w:sz w:val="24"/>
          <w:szCs w:val="24"/>
        </w:rPr>
        <w:t>20</w:t>
      </w:r>
      <w:r w:rsidR="00D30AE0" w:rsidRPr="00152420">
        <w:rPr>
          <w:rFonts w:cs="Calibri"/>
          <w:b/>
          <w:sz w:val="24"/>
          <w:szCs w:val="24"/>
        </w:rPr>
        <w:t>.</w:t>
      </w:r>
      <w:r w:rsidR="00D30AE0" w:rsidRPr="00152420">
        <w:rPr>
          <w:rFonts w:cs="Calibri"/>
          <w:b/>
          <w:sz w:val="24"/>
          <w:szCs w:val="24"/>
        </w:rPr>
        <w:tab/>
      </w:r>
      <w:r w:rsidR="00D30AE0" w:rsidRPr="00152420">
        <w:rPr>
          <w:rFonts w:cs="Calibri"/>
          <w:b/>
          <w:bCs/>
          <w:color w:val="61207F"/>
          <w:sz w:val="24"/>
          <w:szCs w:val="24"/>
        </w:rPr>
        <w:t xml:space="preserve">Further guidance </w:t>
      </w:r>
    </w:p>
    <w:p w14:paraId="4295987D" w14:textId="77777777" w:rsidR="00D30AE0" w:rsidRPr="00152420" w:rsidRDefault="00D30AE0" w:rsidP="00D30AE0">
      <w:pPr>
        <w:rPr>
          <w:rFonts w:cs="Calibri"/>
          <w:color w:val="000000"/>
          <w:sz w:val="24"/>
          <w:szCs w:val="24"/>
        </w:rPr>
      </w:pPr>
      <w:r w:rsidRPr="00152420">
        <w:rPr>
          <w:rFonts w:cs="Calibri"/>
          <w:color w:val="000000"/>
          <w:sz w:val="24"/>
          <w:szCs w:val="24"/>
        </w:rPr>
        <w:t>Section 70(1) and 70(2) of the Pensions Act 2004:</w:t>
      </w:r>
      <w:r w:rsidRPr="00152420">
        <w:rPr>
          <w:rFonts w:cs="Calibri"/>
          <w:b/>
          <w:sz w:val="24"/>
          <w:szCs w:val="24"/>
        </w:rPr>
        <w:t xml:space="preserve"> </w:t>
      </w:r>
      <w:hyperlink r:id="rId13" w:history="1">
        <w:r w:rsidRPr="00152420">
          <w:rPr>
            <w:rFonts w:cs="Calibri"/>
            <w:color w:val="0000FF"/>
            <w:sz w:val="24"/>
            <w:szCs w:val="24"/>
            <w:u w:val="single"/>
          </w:rPr>
          <w:t>www.legislation.gov.uk/ukpga/2004/35/contents</w:t>
        </w:r>
      </w:hyperlink>
    </w:p>
    <w:p w14:paraId="0007BBF3" w14:textId="77777777" w:rsidR="00D30AE0" w:rsidRPr="00152420" w:rsidRDefault="00D30AE0" w:rsidP="00D30AE0">
      <w:pPr>
        <w:autoSpaceDE w:val="0"/>
        <w:autoSpaceDN w:val="0"/>
        <w:adjustRightInd w:val="0"/>
        <w:rPr>
          <w:rFonts w:cs="Calibri"/>
          <w:color w:val="000000"/>
          <w:sz w:val="24"/>
          <w:szCs w:val="24"/>
        </w:rPr>
      </w:pPr>
      <w:r w:rsidRPr="00152420">
        <w:rPr>
          <w:rFonts w:cs="Calibri"/>
          <w:color w:val="000000"/>
          <w:sz w:val="24"/>
          <w:szCs w:val="24"/>
        </w:rPr>
        <w:t>Employment Rights Act 1996:</w:t>
      </w:r>
    </w:p>
    <w:p w14:paraId="43C1F6CD" w14:textId="77777777" w:rsidR="00D30AE0" w:rsidRPr="00152420" w:rsidRDefault="00D30AE0" w:rsidP="00D30AE0">
      <w:pPr>
        <w:autoSpaceDE w:val="0"/>
        <w:autoSpaceDN w:val="0"/>
        <w:adjustRightInd w:val="0"/>
        <w:rPr>
          <w:rFonts w:cs="Calibri"/>
          <w:color w:val="000000"/>
          <w:sz w:val="24"/>
          <w:szCs w:val="24"/>
        </w:rPr>
      </w:pPr>
      <w:hyperlink r:id="rId14" w:history="1">
        <w:r w:rsidRPr="00152420">
          <w:rPr>
            <w:rFonts w:cs="Calibri"/>
            <w:color w:val="0000FF"/>
            <w:sz w:val="24"/>
            <w:szCs w:val="24"/>
            <w:u w:val="single"/>
          </w:rPr>
          <w:t>www.legislation.gov.uk/ukpga/1996/18/contents</w:t>
        </w:r>
      </w:hyperlink>
    </w:p>
    <w:p w14:paraId="0325DFAF" w14:textId="77777777" w:rsidR="00D30AE0" w:rsidRPr="00152420" w:rsidRDefault="00D30AE0" w:rsidP="00D30AE0">
      <w:pPr>
        <w:autoSpaceDE w:val="0"/>
        <w:autoSpaceDN w:val="0"/>
        <w:adjustRightInd w:val="0"/>
        <w:rPr>
          <w:rFonts w:cs="Calibri"/>
          <w:color w:val="000000"/>
          <w:sz w:val="24"/>
          <w:szCs w:val="24"/>
        </w:rPr>
      </w:pPr>
      <w:r w:rsidRPr="00152420">
        <w:rPr>
          <w:rFonts w:cs="Calibri"/>
          <w:color w:val="000000"/>
          <w:sz w:val="24"/>
          <w:szCs w:val="24"/>
        </w:rPr>
        <w:t>Occupational and Personal Pension Schemes (Disclosure of Information)</w:t>
      </w:r>
    </w:p>
    <w:p w14:paraId="5F02E914" w14:textId="77777777" w:rsidR="00D30AE0" w:rsidRPr="00152420" w:rsidRDefault="00D30AE0" w:rsidP="00D30AE0">
      <w:pPr>
        <w:autoSpaceDE w:val="0"/>
        <w:autoSpaceDN w:val="0"/>
        <w:adjustRightInd w:val="0"/>
        <w:rPr>
          <w:rFonts w:cs="Calibri"/>
          <w:color w:val="000000"/>
          <w:sz w:val="24"/>
          <w:szCs w:val="24"/>
        </w:rPr>
      </w:pPr>
      <w:r w:rsidRPr="00152420">
        <w:rPr>
          <w:rFonts w:cs="Calibri"/>
          <w:color w:val="000000"/>
          <w:sz w:val="24"/>
          <w:szCs w:val="24"/>
        </w:rPr>
        <w:t>Regulations 2013 (Disclosure Regulations):</w:t>
      </w:r>
    </w:p>
    <w:p w14:paraId="0DB4A06D" w14:textId="77777777" w:rsidR="00D30AE0" w:rsidRPr="00152420" w:rsidRDefault="00D30AE0" w:rsidP="00D30AE0">
      <w:pPr>
        <w:autoSpaceDE w:val="0"/>
        <w:autoSpaceDN w:val="0"/>
        <w:adjustRightInd w:val="0"/>
        <w:rPr>
          <w:rFonts w:cs="Calibri"/>
          <w:color w:val="000000"/>
          <w:sz w:val="24"/>
          <w:szCs w:val="24"/>
        </w:rPr>
      </w:pPr>
      <w:hyperlink r:id="rId15" w:history="1">
        <w:r w:rsidRPr="00152420">
          <w:rPr>
            <w:rFonts w:cs="Calibri"/>
            <w:color w:val="0000FF"/>
            <w:sz w:val="24"/>
            <w:szCs w:val="24"/>
            <w:u w:val="single"/>
          </w:rPr>
          <w:t>www.legislation.gov.uk/uksi/2013/2734/contents/made</w:t>
        </w:r>
      </w:hyperlink>
    </w:p>
    <w:p w14:paraId="657B3F40" w14:textId="77777777" w:rsidR="00D30AE0" w:rsidRPr="00152420" w:rsidRDefault="00D30AE0" w:rsidP="00D30AE0">
      <w:pPr>
        <w:autoSpaceDE w:val="0"/>
        <w:autoSpaceDN w:val="0"/>
        <w:adjustRightInd w:val="0"/>
        <w:rPr>
          <w:rFonts w:cs="Calibri"/>
          <w:color w:val="000000"/>
          <w:sz w:val="24"/>
          <w:szCs w:val="24"/>
        </w:rPr>
      </w:pPr>
      <w:r w:rsidRPr="00152420">
        <w:rPr>
          <w:rFonts w:cs="Calibri"/>
          <w:color w:val="000000"/>
          <w:sz w:val="24"/>
          <w:szCs w:val="24"/>
        </w:rPr>
        <w:t>Public Service Pension Schemes Act 2013:</w:t>
      </w:r>
    </w:p>
    <w:p w14:paraId="4436694B" w14:textId="77777777" w:rsidR="00D30AE0" w:rsidRPr="00152420" w:rsidRDefault="00D30AE0" w:rsidP="00D30AE0">
      <w:pPr>
        <w:autoSpaceDE w:val="0"/>
        <w:autoSpaceDN w:val="0"/>
        <w:adjustRightInd w:val="0"/>
        <w:rPr>
          <w:rFonts w:cs="Calibri"/>
          <w:color w:val="000000"/>
          <w:sz w:val="24"/>
          <w:szCs w:val="24"/>
        </w:rPr>
      </w:pPr>
      <w:hyperlink r:id="rId16" w:history="1">
        <w:r w:rsidRPr="00152420">
          <w:rPr>
            <w:rFonts w:cs="Calibri"/>
            <w:color w:val="0000FF"/>
            <w:sz w:val="24"/>
            <w:szCs w:val="24"/>
            <w:u w:val="single"/>
          </w:rPr>
          <w:t>www.legislation.gov.uk/ukpga/2013/25/contents</w:t>
        </w:r>
      </w:hyperlink>
    </w:p>
    <w:p w14:paraId="7672436D" w14:textId="77777777" w:rsidR="00D30AE0" w:rsidRPr="00152420" w:rsidRDefault="00D30AE0" w:rsidP="00D30AE0">
      <w:pPr>
        <w:autoSpaceDE w:val="0"/>
        <w:autoSpaceDN w:val="0"/>
        <w:adjustRightInd w:val="0"/>
        <w:rPr>
          <w:rFonts w:cs="Calibri"/>
          <w:color w:val="000000"/>
          <w:sz w:val="24"/>
          <w:szCs w:val="24"/>
        </w:rPr>
      </w:pPr>
      <w:r w:rsidRPr="00152420">
        <w:rPr>
          <w:rFonts w:cs="Calibri"/>
          <w:color w:val="000000"/>
          <w:sz w:val="24"/>
          <w:szCs w:val="24"/>
        </w:rPr>
        <w:t>Local Government Pension Scheme Regulations (various):</w:t>
      </w:r>
    </w:p>
    <w:p w14:paraId="18919CFE" w14:textId="77777777" w:rsidR="00D30AE0" w:rsidRPr="00C77481" w:rsidRDefault="00D30AE0" w:rsidP="00D30AE0">
      <w:pPr>
        <w:autoSpaceDE w:val="0"/>
        <w:autoSpaceDN w:val="0"/>
        <w:adjustRightInd w:val="0"/>
        <w:rPr>
          <w:rFonts w:cs="Calibri"/>
          <w:color w:val="000000"/>
          <w:sz w:val="24"/>
          <w:szCs w:val="24"/>
          <w:lang w:val="de-DE"/>
        </w:rPr>
      </w:pPr>
      <w:hyperlink r:id="rId17" w:history="1">
        <w:r w:rsidRPr="00C77481">
          <w:rPr>
            <w:rFonts w:cs="Calibri"/>
            <w:color w:val="0000FF"/>
            <w:sz w:val="24"/>
            <w:szCs w:val="24"/>
            <w:u w:val="single"/>
            <w:lang w:val="de-DE"/>
          </w:rPr>
          <w:t>http://www.lgpsregs.org/timelineregs/Default.html</w:t>
        </w:r>
      </w:hyperlink>
      <w:r w:rsidRPr="00C77481">
        <w:rPr>
          <w:rFonts w:cs="Calibri"/>
          <w:color w:val="000000"/>
          <w:sz w:val="24"/>
          <w:szCs w:val="24"/>
          <w:lang w:val="de-DE"/>
        </w:rPr>
        <w:t xml:space="preserve">(pre 2014 </w:t>
      </w:r>
      <w:proofErr w:type="spellStart"/>
      <w:r w:rsidRPr="00C77481">
        <w:rPr>
          <w:rFonts w:cs="Calibri"/>
          <w:color w:val="000000"/>
          <w:sz w:val="24"/>
          <w:szCs w:val="24"/>
          <w:lang w:val="de-DE"/>
        </w:rPr>
        <w:t>schemes</w:t>
      </w:r>
      <w:proofErr w:type="spellEnd"/>
      <w:r w:rsidRPr="00C77481">
        <w:rPr>
          <w:rFonts w:cs="Calibri"/>
          <w:color w:val="000000"/>
          <w:sz w:val="24"/>
          <w:szCs w:val="24"/>
          <w:lang w:val="de-DE"/>
        </w:rPr>
        <w:t>)</w:t>
      </w:r>
    </w:p>
    <w:p w14:paraId="2540816F" w14:textId="77777777" w:rsidR="00D30AE0" w:rsidRPr="00C77481" w:rsidRDefault="00D30AE0" w:rsidP="00D30AE0">
      <w:pPr>
        <w:autoSpaceDE w:val="0"/>
        <w:autoSpaceDN w:val="0"/>
        <w:adjustRightInd w:val="0"/>
        <w:rPr>
          <w:rFonts w:cs="Calibri"/>
          <w:color w:val="000000"/>
          <w:sz w:val="24"/>
          <w:szCs w:val="24"/>
          <w:lang w:val="de-DE"/>
        </w:rPr>
      </w:pPr>
      <w:hyperlink r:id="rId18" w:history="1">
        <w:r w:rsidRPr="00C77481">
          <w:rPr>
            <w:rFonts w:cs="Calibri"/>
            <w:color w:val="0000FF"/>
            <w:sz w:val="24"/>
            <w:szCs w:val="24"/>
            <w:u w:val="single"/>
            <w:lang w:val="de-DE"/>
          </w:rPr>
          <w:t>http://www.lgpsregs.org/index.php/regs-legislation</w:t>
        </w:r>
      </w:hyperlink>
      <w:r w:rsidRPr="00C77481">
        <w:rPr>
          <w:rFonts w:cs="Calibri"/>
          <w:color w:val="000000"/>
          <w:sz w:val="24"/>
          <w:szCs w:val="24"/>
          <w:lang w:val="de-DE"/>
        </w:rPr>
        <w:t xml:space="preserve">(2014 </w:t>
      </w:r>
      <w:proofErr w:type="spellStart"/>
      <w:r w:rsidRPr="00C77481">
        <w:rPr>
          <w:rFonts w:cs="Calibri"/>
          <w:color w:val="000000"/>
          <w:sz w:val="24"/>
          <w:szCs w:val="24"/>
          <w:lang w:val="de-DE"/>
        </w:rPr>
        <w:t>scheme</w:t>
      </w:r>
      <w:proofErr w:type="spellEnd"/>
      <w:r w:rsidRPr="00C77481">
        <w:rPr>
          <w:rFonts w:cs="Calibri"/>
          <w:color w:val="000000"/>
          <w:sz w:val="24"/>
          <w:szCs w:val="24"/>
          <w:lang w:val="de-DE"/>
        </w:rPr>
        <w:t>)</w:t>
      </w:r>
    </w:p>
    <w:p w14:paraId="36B24BE7" w14:textId="77777777" w:rsidR="00D30AE0" w:rsidRPr="00152420" w:rsidRDefault="00D30AE0" w:rsidP="00D30AE0">
      <w:pPr>
        <w:autoSpaceDE w:val="0"/>
        <w:autoSpaceDN w:val="0"/>
        <w:adjustRightInd w:val="0"/>
        <w:rPr>
          <w:rFonts w:cs="Calibri"/>
          <w:color w:val="000000"/>
          <w:sz w:val="24"/>
          <w:szCs w:val="24"/>
        </w:rPr>
      </w:pPr>
      <w:r w:rsidRPr="00152420">
        <w:rPr>
          <w:rFonts w:cs="Calibri"/>
          <w:color w:val="000000"/>
          <w:sz w:val="24"/>
          <w:szCs w:val="24"/>
        </w:rPr>
        <w:t>The Pensions Regulator’s Code of Practice:</w:t>
      </w:r>
    </w:p>
    <w:p w14:paraId="7612248F" w14:textId="77777777" w:rsidR="004B4D66" w:rsidRDefault="004B4D66" w:rsidP="004B4D66">
      <w:pPr>
        <w:rPr>
          <w:rFonts w:cs="Calibri"/>
          <w:color w:val="0000FF"/>
          <w:sz w:val="24"/>
          <w:szCs w:val="24"/>
          <w:u w:val="single"/>
        </w:rPr>
      </w:pPr>
      <w:hyperlink r:id="rId19" w:history="1">
        <w:r w:rsidRPr="00040FDD">
          <w:rPr>
            <w:rStyle w:val="Hyperlink"/>
            <w:rFonts w:cs="Calibri"/>
            <w:sz w:val="24"/>
            <w:szCs w:val="24"/>
          </w:rPr>
          <w:t>https://www.thepensionsregulator.gov.uk/-/media/thepensionsregulator/files/import/pdf/general-code-laid-january-2024.ashx</w:t>
        </w:r>
      </w:hyperlink>
    </w:p>
    <w:p w14:paraId="31118B72" w14:textId="77777777" w:rsidR="004B4D66" w:rsidRDefault="004B4D66" w:rsidP="004B4D66">
      <w:pPr>
        <w:rPr>
          <w:rFonts w:cs="Calibri"/>
          <w:color w:val="0000FF"/>
          <w:sz w:val="24"/>
          <w:szCs w:val="24"/>
          <w:u w:val="single"/>
        </w:rPr>
      </w:pPr>
      <w:r>
        <w:rPr>
          <w:rFonts w:cs="Calibri"/>
          <w:color w:val="0000FF"/>
          <w:sz w:val="24"/>
          <w:szCs w:val="24"/>
          <w:u w:val="single"/>
        </w:rPr>
        <w:t xml:space="preserve">The Pension Regulator’s Guidance on reporting breaches: </w:t>
      </w:r>
      <w:r w:rsidRPr="00A62BF3">
        <w:rPr>
          <w:sz w:val="24"/>
          <w:szCs w:val="24"/>
        </w:rPr>
        <w:t>https://www.thepensionsregulator.gov.uk/en/document-library/scheme-management-detailed-guidance/communications-and-reporting-detailed-guidance/complying-with-the-duty-to-report-breaches-of-the-law</w:t>
      </w:r>
    </w:p>
    <w:p w14:paraId="0D575A35" w14:textId="77777777" w:rsidR="004D2067" w:rsidRPr="00152420" w:rsidRDefault="004D2067" w:rsidP="00D30AE0">
      <w:pPr>
        <w:rPr>
          <w:rFonts w:cs="Calibri"/>
          <w:color w:val="0000FF"/>
          <w:sz w:val="24"/>
          <w:szCs w:val="24"/>
          <w:u w:val="single"/>
        </w:rPr>
      </w:pPr>
    </w:p>
    <w:p w14:paraId="6B2C5587" w14:textId="77777777" w:rsidR="004D2067" w:rsidRPr="00152420" w:rsidRDefault="004D2067" w:rsidP="00D30AE0">
      <w:pPr>
        <w:rPr>
          <w:rFonts w:cs="Calibri"/>
          <w:color w:val="0000FF"/>
          <w:sz w:val="24"/>
          <w:szCs w:val="24"/>
          <w:u w:val="single"/>
        </w:rPr>
      </w:pPr>
    </w:p>
    <w:p w14:paraId="1EDA17AD" w14:textId="77777777" w:rsidR="004D2067" w:rsidRPr="00152420" w:rsidRDefault="004D2067" w:rsidP="00D30AE0">
      <w:pPr>
        <w:rPr>
          <w:rFonts w:cs="Calibri"/>
          <w:color w:val="0000FF"/>
          <w:sz w:val="24"/>
          <w:szCs w:val="24"/>
          <w:u w:val="single"/>
        </w:rPr>
      </w:pPr>
    </w:p>
    <w:p w14:paraId="2FCB1699" w14:textId="77777777" w:rsidR="004D2067" w:rsidRPr="00152420" w:rsidRDefault="004D2067" w:rsidP="00D30AE0">
      <w:pPr>
        <w:rPr>
          <w:rFonts w:cs="Calibri"/>
          <w:color w:val="0000FF"/>
          <w:sz w:val="24"/>
          <w:szCs w:val="24"/>
          <w:u w:val="single"/>
        </w:rPr>
      </w:pPr>
    </w:p>
    <w:p w14:paraId="1D2EC1C1" w14:textId="77777777" w:rsidR="004D2067" w:rsidRPr="00152420" w:rsidRDefault="004D2067" w:rsidP="00D30AE0">
      <w:pPr>
        <w:rPr>
          <w:rFonts w:cs="Calibri"/>
          <w:color w:val="0000FF"/>
          <w:sz w:val="24"/>
          <w:szCs w:val="24"/>
          <w:u w:val="single"/>
        </w:rPr>
      </w:pPr>
    </w:p>
    <w:p w14:paraId="25CBB83F" w14:textId="77777777" w:rsidR="004D2067" w:rsidRPr="00152420" w:rsidRDefault="004D2067" w:rsidP="00D30AE0">
      <w:pPr>
        <w:rPr>
          <w:rFonts w:cs="Calibri"/>
          <w:color w:val="0000FF"/>
          <w:sz w:val="24"/>
          <w:szCs w:val="24"/>
          <w:u w:val="single"/>
        </w:rPr>
      </w:pPr>
    </w:p>
    <w:p w14:paraId="13680608" w14:textId="77777777" w:rsidR="004D2067" w:rsidRPr="00152420" w:rsidRDefault="004D2067" w:rsidP="00D30AE0">
      <w:pPr>
        <w:rPr>
          <w:rFonts w:cs="Calibri"/>
          <w:color w:val="0000FF"/>
          <w:sz w:val="24"/>
          <w:szCs w:val="24"/>
          <w:u w:val="single"/>
        </w:rPr>
      </w:pPr>
    </w:p>
    <w:p w14:paraId="18BC1CC7" w14:textId="77777777" w:rsidR="004D2067" w:rsidRPr="00152420" w:rsidRDefault="004D2067" w:rsidP="00D30AE0">
      <w:pPr>
        <w:rPr>
          <w:rFonts w:cs="Calibri"/>
          <w:color w:val="0000FF"/>
          <w:sz w:val="24"/>
          <w:szCs w:val="24"/>
          <w:u w:val="single"/>
        </w:rPr>
      </w:pPr>
    </w:p>
    <w:p w14:paraId="03A8B6CB" w14:textId="77777777" w:rsidR="004D2067" w:rsidRPr="00152420" w:rsidRDefault="004D2067" w:rsidP="00D30AE0">
      <w:pPr>
        <w:rPr>
          <w:rFonts w:cs="Calibri"/>
          <w:color w:val="0000FF"/>
          <w:sz w:val="24"/>
          <w:szCs w:val="24"/>
          <w:u w:val="single"/>
        </w:rPr>
      </w:pPr>
    </w:p>
    <w:p w14:paraId="7A793B92" w14:textId="77777777" w:rsidR="004D2067" w:rsidRPr="00152420" w:rsidRDefault="004D2067" w:rsidP="00D30AE0">
      <w:pPr>
        <w:rPr>
          <w:rFonts w:cs="Calibri"/>
          <w:color w:val="0000FF"/>
          <w:sz w:val="24"/>
          <w:szCs w:val="24"/>
          <w:u w:val="single"/>
        </w:rPr>
      </w:pPr>
    </w:p>
    <w:p w14:paraId="17EF483A" w14:textId="77777777" w:rsidR="004D2067" w:rsidRPr="00152420" w:rsidRDefault="004D2067" w:rsidP="00D30AE0">
      <w:pPr>
        <w:rPr>
          <w:rFonts w:cs="Calibri"/>
          <w:color w:val="0000FF"/>
          <w:sz w:val="24"/>
          <w:szCs w:val="24"/>
          <w:u w:val="single"/>
        </w:rPr>
      </w:pPr>
    </w:p>
    <w:p w14:paraId="51B29A08" w14:textId="77777777" w:rsidR="004D2067" w:rsidRPr="00152420" w:rsidRDefault="004D2067" w:rsidP="00D30AE0">
      <w:pPr>
        <w:rPr>
          <w:rFonts w:cs="Calibri"/>
          <w:color w:val="0000FF"/>
          <w:sz w:val="24"/>
          <w:szCs w:val="24"/>
          <w:u w:val="single"/>
        </w:rPr>
      </w:pPr>
    </w:p>
    <w:p w14:paraId="4BCC1141" w14:textId="77777777" w:rsidR="004D2067" w:rsidRPr="00152420" w:rsidRDefault="004D2067" w:rsidP="00D30AE0">
      <w:pPr>
        <w:rPr>
          <w:rFonts w:cs="Calibri"/>
          <w:color w:val="0000FF"/>
          <w:sz w:val="24"/>
          <w:szCs w:val="24"/>
          <w:u w:val="single"/>
        </w:rPr>
      </w:pPr>
    </w:p>
    <w:p w14:paraId="6EBEB71D" w14:textId="77777777" w:rsidR="004D2067" w:rsidRPr="00152420" w:rsidRDefault="004D2067" w:rsidP="00D30AE0">
      <w:pPr>
        <w:rPr>
          <w:rFonts w:cs="Calibri"/>
          <w:color w:val="0000FF"/>
          <w:sz w:val="24"/>
          <w:szCs w:val="24"/>
          <w:u w:val="single"/>
        </w:rPr>
      </w:pPr>
    </w:p>
    <w:p w14:paraId="2583BED6" w14:textId="77777777" w:rsidR="004D2067" w:rsidRPr="00152420" w:rsidRDefault="004D2067" w:rsidP="00D30AE0">
      <w:pPr>
        <w:rPr>
          <w:rFonts w:cs="Calibri"/>
          <w:color w:val="0000FF"/>
          <w:sz w:val="24"/>
          <w:szCs w:val="24"/>
          <w:u w:val="single"/>
        </w:rPr>
      </w:pPr>
    </w:p>
    <w:p w14:paraId="4A3CCF6A" w14:textId="77777777" w:rsidR="004D2067" w:rsidRPr="00152420" w:rsidRDefault="004D2067" w:rsidP="00D30AE0">
      <w:pPr>
        <w:rPr>
          <w:rFonts w:cs="Calibri"/>
          <w:color w:val="0000FF"/>
          <w:sz w:val="24"/>
          <w:szCs w:val="24"/>
          <w:u w:val="single"/>
        </w:rPr>
      </w:pPr>
    </w:p>
    <w:p w14:paraId="2C8AF745" w14:textId="2EF934DC" w:rsidR="00D30AE0" w:rsidRDefault="00EF4487" w:rsidP="004221D8">
      <w:pPr>
        <w:rPr>
          <w:rFonts w:cs="Calibri"/>
          <w:b/>
          <w:sz w:val="24"/>
          <w:szCs w:val="24"/>
        </w:rPr>
      </w:pPr>
      <w:r>
        <w:rPr>
          <w:rFonts w:eastAsia="Times New Roman" w:cs="Calibri"/>
          <w:b/>
          <w:color w:val="61207F"/>
          <w:sz w:val="24"/>
          <w:szCs w:val="24"/>
        </w:rPr>
        <w:br w:type="page"/>
      </w:r>
      <w:r w:rsidR="004221D8" w:rsidRPr="004221D8">
        <w:rPr>
          <w:rFonts w:eastAsia="Times New Roman" w:cs="Calibri"/>
          <w:b/>
          <w:noProof/>
          <w:color w:val="61207F"/>
          <w:sz w:val="24"/>
          <w:szCs w:val="24"/>
        </w:rPr>
        <mc:AlternateContent>
          <mc:Choice Requires="wpg">
            <w:drawing>
              <wp:anchor distT="0" distB="0" distL="114300" distR="114300" simplePos="0" relativeHeight="251658240" behindDoc="0" locked="0" layoutInCell="1" allowOverlap="1" wp14:anchorId="69944C70" wp14:editId="1992ECBC">
                <wp:simplePos x="0" y="0"/>
                <wp:positionH relativeFrom="column">
                  <wp:posOffset>-702489</wp:posOffset>
                </wp:positionH>
                <wp:positionV relativeFrom="paragraph">
                  <wp:posOffset>-5080</wp:posOffset>
                </wp:positionV>
                <wp:extent cx="7203056" cy="10131293"/>
                <wp:effectExtent l="0" t="0" r="17145" b="22860"/>
                <wp:wrapNone/>
                <wp:docPr id="4"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203056" cy="10131293"/>
                          <a:chOff x="0" y="0"/>
                          <a:chExt cx="7203056" cy="10131293"/>
                        </a:xfrm>
                      </wpg:grpSpPr>
                      <wps:wsp>
                        <wps:cNvPr id="70" name="Text Box 2"/>
                        <wps:cNvSpPr txBox="1">
                          <a:spLocks noChangeArrowheads="1"/>
                        </wps:cNvSpPr>
                        <wps:spPr bwMode="auto">
                          <a:xfrm>
                            <a:off x="2829464" y="0"/>
                            <a:ext cx="1854835" cy="284480"/>
                          </a:xfrm>
                          <a:prstGeom prst="rect">
                            <a:avLst/>
                          </a:prstGeom>
                          <a:solidFill>
                            <a:srgbClr val="FFFFFF"/>
                          </a:solidFill>
                          <a:ln w="9525">
                            <a:solidFill>
                              <a:srgbClr val="000000"/>
                            </a:solidFill>
                            <a:miter lim="800000"/>
                            <a:headEnd/>
                            <a:tailEnd/>
                          </a:ln>
                        </wps:spPr>
                        <wps:txbx>
                          <w:txbxContent>
                            <w:p w14:paraId="58B6E433" w14:textId="77777777" w:rsidR="004221D8" w:rsidRDefault="004221D8" w:rsidP="004221D8">
                              <w:r>
                                <w:t>Individual suspects a breach</w:t>
                              </w:r>
                            </w:p>
                          </w:txbxContent>
                        </wps:txbx>
                        <wps:bodyPr rot="0" vert="horz" wrap="square" lIns="91440" tIns="45720" rIns="91440" bIns="45720" anchor="t" anchorCtr="0" upright="1">
                          <a:noAutofit/>
                        </wps:bodyPr>
                      </wps:wsp>
                      <wps:wsp>
                        <wps:cNvPr id="71" name="AutoShape 140"/>
                        <wps:cNvCnPr>
                          <a:cxnSpLocks noChangeShapeType="1"/>
                        </wps:cNvCnPr>
                        <wps:spPr bwMode="auto">
                          <a:xfrm>
                            <a:off x="3759679" y="379562"/>
                            <a:ext cx="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 name="Text Box 141"/>
                        <wps:cNvSpPr txBox="1">
                          <a:spLocks noChangeArrowheads="1"/>
                        </wps:cNvSpPr>
                        <wps:spPr bwMode="auto">
                          <a:xfrm>
                            <a:off x="2881222" y="776377"/>
                            <a:ext cx="1845945" cy="446405"/>
                          </a:xfrm>
                          <a:prstGeom prst="rect">
                            <a:avLst/>
                          </a:prstGeom>
                          <a:solidFill>
                            <a:srgbClr val="FFFFFF"/>
                          </a:solidFill>
                          <a:ln w="9525">
                            <a:solidFill>
                              <a:srgbClr val="000000"/>
                            </a:solidFill>
                            <a:miter lim="800000"/>
                            <a:headEnd/>
                            <a:tailEnd/>
                          </a:ln>
                        </wps:spPr>
                        <wps:txbx>
                          <w:txbxContent>
                            <w:p w14:paraId="7B5D4B3F" w14:textId="77777777" w:rsidR="004221D8" w:rsidRDefault="004221D8" w:rsidP="004221D8">
                              <w:pPr>
                                <w:jc w:val="center"/>
                              </w:pPr>
                              <w:r>
                                <w:t>Is the individual designated to deal with breaches?</w:t>
                              </w:r>
                            </w:p>
                          </w:txbxContent>
                        </wps:txbx>
                        <wps:bodyPr rot="0" vert="horz" wrap="square" lIns="91440" tIns="45720" rIns="91440" bIns="45720" anchor="t" anchorCtr="0" upright="1">
                          <a:noAutofit/>
                        </wps:bodyPr>
                      </wps:wsp>
                      <wps:wsp>
                        <wps:cNvPr id="73" name="Text Box 142"/>
                        <wps:cNvSpPr txBox="1">
                          <a:spLocks noChangeArrowheads="1"/>
                        </wps:cNvSpPr>
                        <wps:spPr bwMode="auto">
                          <a:xfrm>
                            <a:off x="5788324" y="905773"/>
                            <a:ext cx="786765" cy="257175"/>
                          </a:xfrm>
                          <a:prstGeom prst="rect">
                            <a:avLst/>
                          </a:prstGeom>
                          <a:solidFill>
                            <a:srgbClr val="FFFFFF"/>
                          </a:solidFill>
                          <a:ln w="9525">
                            <a:solidFill>
                              <a:srgbClr val="000000"/>
                            </a:solidFill>
                            <a:miter lim="800000"/>
                            <a:headEnd/>
                            <a:tailEnd/>
                          </a:ln>
                        </wps:spPr>
                        <wps:txbx>
                          <w:txbxContent>
                            <w:p w14:paraId="451C9E1B" w14:textId="77777777" w:rsidR="004221D8" w:rsidRDefault="004221D8" w:rsidP="004221D8">
                              <w:pPr>
                                <w:jc w:val="center"/>
                              </w:pPr>
                              <w:r>
                                <w:t>No</w:t>
                              </w:r>
                            </w:p>
                          </w:txbxContent>
                        </wps:txbx>
                        <wps:bodyPr rot="0" vert="horz" wrap="square" lIns="91440" tIns="45720" rIns="91440" bIns="45720" anchor="t" anchorCtr="0" upright="1">
                          <a:noAutofit/>
                        </wps:bodyPr>
                      </wps:wsp>
                      <wps:wsp>
                        <wps:cNvPr id="74" name="Text Box 143"/>
                        <wps:cNvSpPr txBox="1">
                          <a:spLocks noChangeArrowheads="1"/>
                        </wps:cNvSpPr>
                        <wps:spPr bwMode="auto">
                          <a:xfrm>
                            <a:off x="698739" y="862641"/>
                            <a:ext cx="786765" cy="257175"/>
                          </a:xfrm>
                          <a:prstGeom prst="rect">
                            <a:avLst/>
                          </a:prstGeom>
                          <a:solidFill>
                            <a:srgbClr val="FFFFFF"/>
                          </a:solidFill>
                          <a:ln w="9525">
                            <a:solidFill>
                              <a:srgbClr val="000000"/>
                            </a:solidFill>
                            <a:miter lim="800000"/>
                            <a:headEnd/>
                            <a:tailEnd/>
                          </a:ln>
                        </wps:spPr>
                        <wps:txbx>
                          <w:txbxContent>
                            <w:p w14:paraId="75EA5323" w14:textId="77777777" w:rsidR="004221D8" w:rsidRDefault="004221D8" w:rsidP="004221D8">
                              <w:pPr>
                                <w:jc w:val="center"/>
                              </w:pPr>
                              <w:r>
                                <w:t>Yes</w:t>
                              </w:r>
                            </w:p>
                          </w:txbxContent>
                        </wps:txbx>
                        <wps:bodyPr rot="0" vert="horz" wrap="square" lIns="91440" tIns="45720" rIns="91440" bIns="45720" anchor="t" anchorCtr="0" upright="1">
                          <a:noAutofit/>
                        </wps:bodyPr>
                      </wps:wsp>
                      <wps:wsp>
                        <wps:cNvPr id="75" name="Text Box 144"/>
                        <wps:cNvSpPr txBox="1">
                          <a:spLocks noChangeArrowheads="1"/>
                        </wps:cNvSpPr>
                        <wps:spPr bwMode="auto">
                          <a:xfrm>
                            <a:off x="5253487" y="1449238"/>
                            <a:ext cx="1845945" cy="551180"/>
                          </a:xfrm>
                          <a:prstGeom prst="rect">
                            <a:avLst/>
                          </a:prstGeom>
                          <a:solidFill>
                            <a:srgbClr val="FFFFFF"/>
                          </a:solidFill>
                          <a:ln w="9525">
                            <a:solidFill>
                              <a:srgbClr val="000000"/>
                            </a:solidFill>
                            <a:miter lim="800000"/>
                            <a:headEnd/>
                            <a:tailEnd/>
                          </a:ln>
                        </wps:spPr>
                        <wps:txbx>
                          <w:txbxContent>
                            <w:p w14:paraId="3984640B" w14:textId="77777777" w:rsidR="004221D8" w:rsidRDefault="004221D8" w:rsidP="004221D8">
                              <w:pPr>
                                <w:jc w:val="center"/>
                              </w:pPr>
                              <w:r>
                                <w:t>Refer to designated</w:t>
                              </w:r>
                            </w:p>
                            <w:p w14:paraId="26FEDD6E" w14:textId="77777777" w:rsidR="004221D8" w:rsidRDefault="004221D8" w:rsidP="004221D8">
                              <w:pPr>
                                <w:jc w:val="center"/>
                              </w:pPr>
                              <w:r>
                                <w:t>person</w:t>
                              </w:r>
                            </w:p>
                            <w:p w14:paraId="1A8179DD" w14:textId="77777777" w:rsidR="004221D8" w:rsidRDefault="004221D8" w:rsidP="004221D8">
                              <w:pPr>
                                <w:jc w:val="center"/>
                              </w:pPr>
                            </w:p>
                          </w:txbxContent>
                        </wps:txbx>
                        <wps:bodyPr rot="0" vert="horz" wrap="square" lIns="91440" tIns="45720" rIns="91440" bIns="45720" anchor="t" anchorCtr="0" upright="1">
                          <a:noAutofit/>
                        </wps:bodyPr>
                      </wps:wsp>
                      <wps:wsp>
                        <wps:cNvPr id="76" name="Text Box 145"/>
                        <wps:cNvSpPr txBox="1">
                          <a:spLocks noChangeArrowheads="1"/>
                        </wps:cNvSpPr>
                        <wps:spPr bwMode="auto">
                          <a:xfrm>
                            <a:off x="0" y="1449238"/>
                            <a:ext cx="2807970" cy="676275"/>
                          </a:xfrm>
                          <a:prstGeom prst="rect">
                            <a:avLst/>
                          </a:prstGeom>
                          <a:solidFill>
                            <a:srgbClr val="FFFFFF"/>
                          </a:solidFill>
                          <a:ln w="9525">
                            <a:solidFill>
                              <a:srgbClr val="000000"/>
                            </a:solidFill>
                            <a:miter lim="800000"/>
                            <a:headEnd/>
                            <a:tailEnd/>
                          </a:ln>
                        </wps:spPr>
                        <wps:txbx>
                          <w:txbxContent>
                            <w:p w14:paraId="742CCFE6" w14:textId="77777777" w:rsidR="004221D8" w:rsidRDefault="004221D8" w:rsidP="004221D8">
                              <w:pPr>
                                <w:jc w:val="center"/>
                              </w:pPr>
                              <w:r>
                                <w:t>Designated person investigates whether there is reasonable cause to believe a breach has occurred</w:t>
                              </w:r>
                            </w:p>
                          </w:txbxContent>
                        </wps:txbx>
                        <wps:bodyPr rot="0" vert="horz" wrap="square" lIns="91440" tIns="45720" rIns="91440" bIns="45720" anchor="t" anchorCtr="0" upright="1">
                          <a:noAutofit/>
                        </wps:bodyPr>
                      </wps:wsp>
                      <wps:wsp>
                        <wps:cNvPr id="77" name="Text Box 146"/>
                        <wps:cNvSpPr txBox="1">
                          <a:spLocks noChangeArrowheads="1"/>
                        </wps:cNvSpPr>
                        <wps:spPr bwMode="auto">
                          <a:xfrm>
                            <a:off x="0" y="2277373"/>
                            <a:ext cx="2807970" cy="754380"/>
                          </a:xfrm>
                          <a:prstGeom prst="rect">
                            <a:avLst/>
                          </a:prstGeom>
                          <a:solidFill>
                            <a:srgbClr val="FFFFFF"/>
                          </a:solidFill>
                          <a:ln w="9525">
                            <a:solidFill>
                              <a:srgbClr val="000000"/>
                            </a:solidFill>
                            <a:miter lim="800000"/>
                            <a:headEnd/>
                            <a:tailEnd/>
                          </a:ln>
                        </wps:spPr>
                        <wps:txbx>
                          <w:txbxContent>
                            <w:p w14:paraId="7630A8BB" w14:textId="77777777" w:rsidR="004221D8" w:rsidRDefault="004221D8" w:rsidP="004221D8">
                              <w:pPr>
                                <w:jc w:val="center"/>
                              </w:pPr>
                              <w:r>
                                <w:t>Clarify the facts around the suspected breach, ensure that all details are considered and liaise with others if necessary</w:t>
                              </w:r>
                            </w:p>
                          </w:txbxContent>
                        </wps:txbx>
                        <wps:bodyPr rot="0" vert="horz" wrap="square" lIns="91440" tIns="45720" rIns="91440" bIns="45720" anchor="t" anchorCtr="0" upright="1">
                          <a:spAutoFit/>
                        </wps:bodyPr>
                      </wps:wsp>
                      <wps:wsp>
                        <wps:cNvPr id="78" name="Text Box 147"/>
                        <wps:cNvSpPr txBox="1">
                          <a:spLocks noChangeArrowheads="1"/>
                        </wps:cNvSpPr>
                        <wps:spPr bwMode="auto">
                          <a:xfrm>
                            <a:off x="0" y="3243532"/>
                            <a:ext cx="2835910" cy="485775"/>
                          </a:xfrm>
                          <a:prstGeom prst="rect">
                            <a:avLst/>
                          </a:prstGeom>
                          <a:solidFill>
                            <a:srgbClr val="FFFFFF"/>
                          </a:solidFill>
                          <a:ln w="9525">
                            <a:solidFill>
                              <a:srgbClr val="000000"/>
                            </a:solidFill>
                            <a:miter lim="800000"/>
                            <a:headEnd/>
                            <a:tailEnd/>
                          </a:ln>
                        </wps:spPr>
                        <wps:txbx>
                          <w:txbxContent>
                            <w:p w14:paraId="43C609A4" w14:textId="77777777" w:rsidR="004221D8" w:rsidRDefault="004221D8" w:rsidP="004221D8">
                              <w:pPr>
                                <w:jc w:val="center"/>
                              </w:pPr>
                              <w:r>
                                <w:t>Is there reasonable cause to believe that a breach in the law has occurred?</w:t>
                              </w:r>
                            </w:p>
                          </w:txbxContent>
                        </wps:txbx>
                        <wps:bodyPr rot="0" vert="horz" wrap="square" lIns="91440" tIns="45720" rIns="91440" bIns="45720" anchor="t" anchorCtr="0" upright="1">
                          <a:noAutofit/>
                        </wps:bodyPr>
                      </wps:wsp>
                      <wps:wsp>
                        <wps:cNvPr id="79" name="Text Box 148"/>
                        <wps:cNvSpPr txBox="1">
                          <a:spLocks noChangeArrowheads="1"/>
                        </wps:cNvSpPr>
                        <wps:spPr bwMode="auto">
                          <a:xfrm>
                            <a:off x="17253" y="4597879"/>
                            <a:ext cx="2809875" cy="438150"/>
                          </a:xfrm>
                          <a:prstGeom prst="rect">
                            <a:avLst/>
                          </a:prstGeom>
                          <a:solidFill>
                            <a:srgbClr val="FFFFFF"/>
                          </a:solidFill>
                          <a:ln w="9525">
                            <a:solidFill>
                              <a:srgbClr val="000000"/>
                            </a:solidFill>
                            <a:miter lim="800000"/>
                            <a:headEnd/>
                            <a:tailEnd/>
                          </a:ln>
                        </wps:spPr>
                        <wps:txbx>
                          <w:txbxContent>
                            <w:p w14:paraId="1F6CAE39" w14:textId="77777777" w:rsidR="004221D8" w:rsidRDefault="004221D8" w:rsidP="004221D8">
                              <w:pPr>
                                <w:jc w:val="center"/>
                              </w:pPr>
                              <w:r>
                                <w:t>Is the breach considered to be of material significance to TPR?</w:t>
                              </w:r>
                            </w:p>
                          </w:txbxContent>
                        </wps:txbx>
                        <wps:bodyPr rot="0" vert="horz" wrap="square" lIns="91440" tIns="45720" rIns="91440" bIns="45720" anchor="t" anchorCtr="0" upright="1">
                          <a:noAutofit/>
                        </wps:bodyPr>
                      </wps:wsp>
                      <wps:wsp>
                        <wps:cNvPr id="80" name="Text Box 149"/>
                        <wps:cNvSpPr txBox="1">
                          <a:spLocks noChangeArrowheads="1"/>
                        </wps:cNvSpPr>
                        <wps:spPr bwMode="auto">
                          <a:xfrm>
                            <a:off x="215660" y="5788324"/>
                            <a:ext cx="2496820" cy="570865"/>
                          </a:xfrm>
                          <a:prstGeom prst="rect">
                            <a:avLst/>
                          </a:prstGeom>
                          <a:solidFill>
                            <a:srgbClr val="FFFFFF"/>
                          </a:solidFill>
                          <a:ln w="9525">
                            <a:solidFill>
                              <a:srgbClr val="000000"/>
                            </a:solidFill>
                            <a:miter lim="800000"/>
                            <a:headEnd/>
                            <a:tailEnd/>
                          </a:ln>
                        </wps:spPr>
                        <wps:txbx>
                          <w:txbxContent>
                            <w:p w14:paraId="27648BC9" w14:textId="77777777" w:rsidR="004221D8" w:rsidRDefault="004221D8" w:rsidP="004221D8">
                              <w:pPr>
                                <w:jc w:val="center"/>
                              </w:pPr>
                              <w:r>
                                <w:t>Is the breach material and urgent (</w:t>
                              </w:r>
                              <w:r w:rsidRPr="00426863">
                                <w:rPr>
                                  <w:color w:val="FF0000"/>
                                </w:rPr>
                                <w:t>RED</w:t>
                              </w:r>
                              <w:r>
                                <w:t>)?</w:t>
                              </w:r>
                            </w:p>
                          </w:txbxContent>
                        </wps:txbx>
                        <wps:bodyPr rot="0" vert="horz" wrap="square" lIns="91440" tIns="45720" rIns="91440" bIns="45720" anchor="t" anchorCtr="0" upright="1">
                          <a:spAutoFit/>
                        </wps:bodyPr>
                      </wps:wsp>
                      <wps:wsp>
                        <wps:cNvPr id="82" name="Text Box 151"/>
                        <wps:cNvSpPr txBox="1">
                          <a:spLocks noChangeArrowheads="1"/>
                        </wps:cNvSpPr>
                        <wps:spPr bwMode="auto">
                          <a:xfrm>
                            <a:off x="4183811" y="6142007"/>
                            <a:ext cx="2797810" cy="695325"/>
                          </a:xfrm>
                          <a:prstGeom prst="rect">
                            <a:avLst/>
                          </a:prstGeom>
                          <a:solidFill>
                            <a:srgbClr val="FFFFFF"/>
                          </a:solidFill>
                          <a:ln w="9525">
                            <a:solidFill>
                              <a:srgbClr val="000000"/>
                            </a:solidFill>
                            <a:miter lim="800000"/>
                            <a:headEnd/>
                            <a:tailEnd/>
                          </a:ln>
                        </wps:spPr>
                        <wps:txbx>
                          <w:txbxContent>
                            <w:p w14:paraId="57537802" w14:textId="77777777" w:rsidR="004221D8" w:rsidRDefault="004221D8" w:rsidP="004221D8">
                              <w:pPr>
                                <w:jc w:val="center"/>
                              </w:pPr>
                              <w:r>
                                <w:t>Discuss further with the appropriate colleagues. Consider cause, effect, reaction and wider implications</w:t>
                              </w:r>
                            </w:p>
                          </w:txbxContent>
                        </wps:txbx>
                        <wps:bodyPr rot="0" vert="horz" wrap="square" lIns="91440" tIns="45720" rIns="91440" bIns="45720" anchor="t" anchorCtr="0" upright="1">
                          <a:noAutofit/>
                        </wps:bodyPr>
                      </wps:wsp>
                      <wps:wsp>
                        <wps:cNvPr id="81" name="Text Box 150"/>
                        <wps:cNvSpPr txBox="1">
                          <a:spLocks noChangeArrowheads="1"/>
                        </wps:cNvSpPr>
                        <wps:spPr bwMode="auto">
                          <a:xfrm>
                            <a:off x="207034" y="6599207"/>
                            <a:ext cx="2494280" cy="386715"/>
                          </a:xfrm>
                          <a:prstGeom prst="rect">
                            <a:avLst/>
                          </a:prstGeom>
                          <a:solidFill>
                            <a:srgbClr val="FFFFFF"/>
                          </a:solidFill>
                          <a:ln w="9525">
                            <a:solidFill>
                              <a:srgbClr val="000000"/>
                            </a:solidFill>
                            <a:miter lim="800000"/>
                            <a:headEnd/>
                            <a:tailEnd/>
                          </a:ln>
                        </wps:spPr>
                        <wps:txbx>
                          <w:txbxContent>
                            <w:p w14:paraId="382FC456" w14:textId="77777777" w:rsidR="004221D8" w:rsidRDefault="004221D8" w:rsidP="004221D8">
                              <w:pPr>
                                <w:jc w:val="center"/>
                              </w:pPr>
                              <w:r>
                                <w:t xml:space="preserve">Yes- call TPR on </w:t>
                              </w:r>
                              <w:r w:rsidRPr="004D10F7">
                                <w:t>0345 600 0707</w:t>
                              </w:r>
                            </w:p>
                          </w:txbxContent>
                        </wps:txbx>
                        <wps:bodyPr rot="0" vert="horz" wrap="square" lIns="91440" tIns="45720" rIns="91440" bIns="45720" anchor="t" anchorCtr="0" upright="1">
                          <a:spAutoFit/>
                        </wps:bodyPr>
                      </wps:wsp>
                      <wps:wsp>
                        <wps:cNvPr id="83" name="Text Box 152"/>
                        <wps:cNvSpPr txBox="1">
                          <a:spLocks noChangeArrowheads="1"/>
                        </wps:cNvSpPr>
                        <wps:spPr bwMode="auto">
                          <a:xfrm>
                            <a:off x="4494362" y="7021902"/>
                            <a:ext cx="2494280" cy="570865"/>
                          </a:xfrm>
                          <a:prstGeom prst="rect">
                            <a:avLst/>
                          </a:prstGeom>
                          <a:solidFill>
                            <a:srgbClr val="FFFFFF"/>
                          </a:solidFill>
                          <a:ln w="9525">
                            <a:solidFill>
                              <a:srgbClr val="000000"/>
                            </a:solidFill>
                            <a:miter lim="800000"/>
                            <a:headEnd/>
                            <a:tailEnd/>
                          </a:ln>
                        </wps:spPr>
                        <wps:txbx>
                          <w:txbxContent>
                            <w:p w14:paraId="1B8BE864" w14:textId="77777777" w:rsidR="004221D8" w:rsidRDefault="004221D8" w:rsidP="004221D8">
                              <w:pPr>
                                <w:jc w:val="center"/>
                              </w:pPr>
                              <w:r>
                                <w:t xml:space="preserve">Is the breach considered to be </w:t>
                              </w:r>
                              <w:r w:rsidRPr="00426863">
                                <w:rPr>
                                  <w:color w:val="FF0000"/>
                                </w:rPr>
                                <w:t>RED</w:t>
                              </w:r>
                              <w:r>
                                <w:t xml:space="preserve"> or </w:t>
                              </w:r>
                              <w:r w:rsidRPr="00426863">
                                <w:rPr>
                                  <w:color w:val="FFC000"/>
                                </w:rPr>
                                <w:t>AMBER</w:t>
                              </w:r>
                              <w:r>
                                <w:t>?</w:t>
                              </w:r>
                            </w:p>
                          </w:txbxContent>
                        </wps:txbx>
                        <wps:bodyPr rot="0" vert="horz" wrap="square" lIns="91440" tIns="45720" rIns="91440" bIns="45720" anchor="t" anchorCtr="0" upright="1">
                          <a:spAutoFit/>
                        </wps:bodyPr>
                      </wps:wsp>
                      <wps:wsp>
                        <wps:cNvPr id="84" name="Text Box 153"/>
                        <wps:cNvSpPr txBox="1">
                          <a:spLocks noChangeArrowheads="1"/>
                        </wps:cNvSpPr>
                        <wps:spPr bwMode="auto">
                          <a:xfrm>
                            <a:off x="189781" y="7151298"/>
                            <a:ext cx="2496820" cy="1122680"/>
                          </a:xfrm>
                          <a:prstGeom prst="rect">
                            <a:avLst/>
                          </a:prstGeom>
                          <a:solidFill>
                            <a:srgbClr val="FFFFFF"/>
                          </a:solidFill>
                          <a:ln w="9525">
                            <a:solidFill>
                              <a:srgbClr val="000000"/>
                            </a:solidFill>
                            <a:miter lim="800000"/>
                            <a:headEnd/>
                            <a:tailEnd/>
                          </a:ln>
                        </wps:spPr>
                        <wps:txbx>
                          <w:txbxContent>
                            <w:p w14:paraId="615F134D" w14:textId="77777777" w:rsidR="004221D8" w:rsidRDefault="004221D8" w:rsidP="004221D8">
                              <w:pPr>
                                <w:jc w:val="center"/>
                              </w:pPr>
                              <w:r>
                                <w:t xml:space="preserve">Submit a written report to </w:t>
                              </w:r>
                              <w:hyperlink r:id="rId20" w:history="1">
                                <w:r w:rsidRPr="00CE1176">
                                  <w:rPr>
                                    <w:rStyle w:val="Hyperlink"/>
                                  </w:rPr>
                                  <w:t>report@tpr.gov.uk</w:t>
                                </w:r>
                              </w:hyperlink>
                              <w:r>
                                <w:t xml:space="preserve"> or post the report to </w:t>
                              </w:r>
                              <w:r w:rsidRPr="005374E5">
                                <w:t>Customer Support, The Pensions Regulator, Telecom House, 125-135 Preston Road, Brighton BN1 6AF</w:t>
                              </w:r>
                            </w:p>
                          </w:txbxContent>
                        </wps:txbx>
                        <wps:bodyPr rot="0" vert="horz" wrap="square" lIns="91440" tIns="45720" rIns="91440" bIns="45720" anchor="t" anchorCtr="0" upright="1">
                          <a:spAutoFit/>
                        </wps:bodyPr>
                      </wps:wsp>
                      <wps:wsp>
                        <wps:cNvPr id="89" name="Text Box 158"/>
                        <wps:cNvSpPr txBox="1">
                          <a:spLocks noChangeArrowheads="1"/>
                        </wps:cNvSpPr>
                        <wps:spPr bwMode="auto">
                          <a:xfrm>
                            <a:off x="534837" y="3968151"/>
                            <a:ext cx="612140" cy="345440"/>
                          </a:xfrm>
                          <a:prstGeom prst="rect">
                            <a:avLst/>
                          </a:prstGeom>
                          <a:solidFill>
                            <a:srgbClr val="FFFFFF"/>
                          </a:solidFill>
                          <a:ln w="9525">
                            <a:solidFill>
                              <a:srgbClr val="000000"/>
                            </a:solidFill>
                            <a:miter lim="800000"/>
                            <a:headEnd/>
                            <a:tailEnd/>
                          </a:ln>
                        </wps:spPr>
                        <wps:txbx>
                          <w:txbxContent>
                            <w:p w14:paraId="17745C0C" w14:textId="77777777" w:rsidR="004221D8" w:rsidRDefault="004221D8" w:rsidP="004221D8">
                              <w:pPr>
                                <w:jc w:val="center"/>
                              </w:pPr>
                              <w:r>
                                <w:t>Yes</w:t>
                              </w:r>
                            </w:p>
                          </w:txbxContent>
                        </wps:txbx>
                        <wps:bodyPr rot="0" vert="horz" wrap="square" lIns="91440" tIns="45720" rIns="91440" bIns="45720" anchor="t" anchorCtr="0" upright="1">
                          <a:noAutofit/>
                        </wps:bodyPr>
                      </wps:wsp>
                      <wps:wsp>
                        <wps:cNvPr id="90" name="Text Box 159"/>
                        <wps:cNvSpPr txBox="1">
                          <a:spLocks noChangeArrowheads="1"/>
                        </wps:cNvSpPr>
                        <wps:spPr bwMode="auto">
                          <a:xfrm>
                            <a:off x="1630392" y="3968151"/>
                            <a:ext cx="612140" cy="345440"/>
                          </a:xfrm>
                          <a:prstGeom prst="rect">
                            <a:avLst/>
                          </a:prstGeom>
                          <a:solidFill>
                            <a:srgbClr val="FFFFFF"/>
                          </a:solidFill>
                          <a:ln w="9525">
                            <a:solidFill>
                              <a:srgbClr val="000000"/>
                            </a:solidFill>
                            <a:miter lim="800000"/>
                            <a:headEnd/>
                            <a:tailEnd/>
                          </a:ln>
                        </wps:spPr>
                        <wps:txbx>
                          <w:txbxContent>
                            <w:p w14:paraId="65FC017D" w14:textId="77777777" w:rsidR="004221D8" w:rsidRDefault="004221D8" w:rsidP="004221D8">
                              <w:pPr>
                                <w:jc w:val="center"/>
                              </w:pPr>
                              <w:r>
                                <w:t>No</w:t>
                              </w:r>
                            </w:p>
                          </w:txbxContent>
                        </wps:txbx>
                        <wps:bodyPr rot="0" vert="horz" wrap="square" lIns="91440" tIns="45720" rIns="91440" bIns="45720" anchor="t" anchorCtr="0" upright="1">
                          <a:noAutofit/>
                        </wps:bodyPr>
                      </wps:wsp>
                      <wps:wsp>
                        <wps:cNvPr id="91" name="Text Box 160"/>
                        <wps:cNvSpPr txBox="1">
                          <a:spLocks noChangeArrowheads="1"/>
                        </wps:cNvSpPr>
                        <wps:spPr bwMode="auto">
                          <a:xfrm>
                            <a:off x="569343" y="5184475"/>
                            <a:ext cx="612140" cy="345440"/>
                          </a:xfrm>
                          <a:prstGeom prst="rect">
                            <a:avLst/>
                          </a:prstGeom>
                          <a:solidFill>
                            <a:srgbClr val="FFFFFF"/>
                          </a:solidFill>
                          <a:ln w="9525">
                            <a:solidFill>
                              <a:srgbClr val="000000"/>
                            </a:solidFill>
                            <a:miter lim="800000"/>
                            <a:headEnd/>
                            <a:tailEnd/>
                          </a:ln>
                        </wps:spPr>
                        <wps:txbx>
                          <w:txbxContent>
                            <w:p w14:paraId="0FD1FD0B" w14:textId="77777777" w:rsidR="004221D8" w:rsidRDefault="004221D8" w:rsidP="004221D8">
                              <w:pPr>
                                <w:jc w:val="center"/>
                              </w:pPr>
                              <w:r>
                                <w:t>Yes</w:t>
                              </w:r>
                            </w:p>
                          </w:txbxContent>
                        </wps:txbx>
                        <wps:bodyPr rot="0" vert="horz" wrap="square" lIns="91440" tIns="45720" rIns="91440" bIns="45720" anchor="t" anchorCtr="0" upright="1">
                          <a:noAutofit/>
                        </wps:bodyPr>
                      </wps:wsp>
                      <wps:wsp>
                        <wps:cNvPr id="92" name="Text Box 161"/>
                        <wps:cNvSpPr txBox="1">
                          <a:spLocks noChangeArrowheads="1"/>
                        </wps:cNvSpPr>
                        <wps:spPr bwMode="auto">
                          <a:xfrm>
                            <a:off x="1664898" y="5184475"/>
                            <a:ext cx="612140" cy="345440"/>
                          </a:xfrm>
                          <a:prstGeom prst="rect">
                            <a:avLst/>
                          </a:prstGeom>
                          <a:solidFill>
                            <a:srgbClr val="FFFFFF"/>
                          </a:solidFill>
                          <a:ln w="9525">
                            <a:solidFill>
                              <a:srgbClr val="000000"/>
                            </a:solidFill>
                            <a:miter lim="800000"/>
                            <a:headEnd/>
                            <a:tailEnd/>
                          </a:ln>
                        </wps:spPr>
                        <wps:txbx>
                          <w:txbxContent>
                            <w:p w14:paraId="05E5404E" w14:textId="77777777" w:rsidR="004221D8" w:rsidRDefault="004221D8" w:rsidP="004221D8">
                              <w:pPr>
                                <w:jc w:val="center"/>
                              </w:pPr>
                              <w:r>
                                <w:t>No</w:t>
                              </w:r>
                            </w:p>
                          </w:txbxContent>
                        </wps:txbx>
                        <wps:bodyPr rot="0" vert="horz" wrap="square" lIns="91440" tIns="45720" rIns="91440" bIns="45720" anchor="t" anchorCtr="0" upright="1">
                          <a:noAutofit/>
                        </wps:bodyPr>
                      </wps:wsp>
                      <wps:wsp>
                        <wps:cNvPr id="88" name="Text Box 157"/>
                        <wps:cNvSpPr txBox="1">
                          <a:spLocks noChangeArrowheads="1"/>
                        </wps:cNvSpPr>
                        <wps:spPr bwMode="auto">
                          <a:xfrm>
                            <a:off x="4537494" y="5693434"/>
                            <a:ext cx="2502535" cy="386715"/>
                          </a:xfrm>
                          <a:prstGeom prst="rect">
                            <a:avLst/>
                          </a:prstGeom>
                          <a:solidFill>
                            <a:srgbClr val="FFFFFF"/>
                          </a:solidFill>
                          <a:ln w="9525">
                            <a:solidFill>
                              <a:srgbClr val="000000"/>
                            </a:solidFill>
                            <a:miter lim="800000"/>
                            <a:headEnd/>
                            <a:tailEnd/>
                          </a:ln>
                        </wps:spPr>
                        <wps:txbx>
                          <w:txbxContent>
                            <w:p w14:paraId="46E09161" w14:textId="77777777" w:rsidR="004221D8" w:rsidRDefault="004221D8" w:rsidP="004221D8">
                              <w:pPr>
                                <w:jc w:val="center"/>
                              </w:pPr>
                              <w:r>
                                <w:t>Do not report to TPR but record</w:t>
                              </w:r>
                            </w:p>
                          </w:txbxContent>
                        </wps:txbx>
                        <wps:bodyPr rot="0" vert="horz" wrap="square" lIns="91440" tIns="45720" rIns="91440" bIns="45720" anchor="t" anchorCtr="0" upright="1">
                          <a:spAutoFit/>
                        </wps:bodyPr>
                      </wps:wsp>
                      <wps:wsp>
                        <wps:cNvPr id="96" name="AutoShape 165"/>
                        <wps:cNvCnPr>
                          <a:cxnSpLocks noChangeShapeType="1"/>
                        </wps:cNvCnPr>
                        <wps:spPr bwMode="auto">
                          <a:xfrm flipH="1">
                            <a:off x="1573602" y="973347"/>
                            <a:ext cx="1260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 name="AutoShape 164"/>
                        <wps:cNvCnPr>
                          <a:cxnSpLocks noChangeShapeType="1"/>
                        </wps:cNvCnPr>
                        <wps:spPr bwMode="auto">
                          <a:xfrm>
                            <a:off x="4779034" y="1025106"/>
                            <a:ext cx="972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7" name="AutoShape 166"/>
                        <wps:cNvCnPr>
                          <a:cxnSpLocks noChangeShapeType="1"/>
                        </wps:cNvCnPr>
                        <wps:spPr bwMode="auto">
                          <a:xfrm>
                            <a:off x="6166449" y="1190445"/>
                            <a:ext cx="0" cy="259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 name="AutoShape 167"/>
                        <wps:cNvCnPr>
                          <a:cxnSpLocks noChangeShapeType="1"/>
                        </wps:cNvCnPr>
                        <wps:spPr bwMode="auto">
                          <a:xfrm>
                            <a:off x="1068237" y="1155939"/>
                            <a:ext cx="0" cy="259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9" name="AutoShape 168"/>
                        <wps:cNvCnPr>
                          <a:cxnSpLocks noChangeShapeType="1"/>
                        </wps:cNvCnPr>
                        <wps:spPr bwMode="auto">
                          <a:xfrm flipH="1">
                            <a:off x="2945202" y="1723845"/>
                            <a:ext cx="22313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0" name="AutoShape 169"/>
                        <wps:cNvCnPr>
                          <a:cxnSpLocks noChangeShapeType="1"/>
                        </wps:cNvCnPr>
                        <wps:spPr bwMode="auto">
                          <a:xfrm>
                            <a:off x="1266645" y="2122098"/>
                            <a:ext cx="0" cy="159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1" name="AutoShape 170"/>
                        <wps:cNvCnPr>
                          <a:cxnSpLocks noChangeShapeType="1"/>
                        </wps:cNvCnPr>
                        <wps:spPr bwMode="auto">
                          <a:xfrm>
                            <a:off x="1266645" y="3053751"/>
                            <a:ext cx="0" cy="159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 name="AutoShape 171"/>
                        <wps:cNvCnPr>
                          <a:cxnSpLocks noChangeShapeType="1"/>
                        </wps:cNvCnPr>
                        <wps:spPr bwMode="auto">
                          <a:xfrm>
                            <a:off x="869830" y="3743864"/>
                            <a:ext cx="0" cy="2197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AutoShape 172"/>
                        <wps:cNvCnPr>
                          <a:cxnSpLocks noChangeShapeType="1"/>
                        </wps:cNvCnPr>
                        <wps:spPr bwMode="auto">
                          <a:xfrm>
                            <a:off x="1974011" y="3743864"/>
                            <a:ext cx="0" cy="2197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 name="AutoShape 174"/>
                        <wps:cNvCnPr>
                          <a:cxnSpLocks noChangeShapeType="1"/>
                        </wps:cNvCnPr>
                        <wps:spPr bwMode="auto">
                          <a:xfrm>
                            <a:off x="895709" y="5029200"/>
                            <a:ext cx="0" cy="144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AutoShape 175"/>
                        <wps:cNvCnPr>
                          <a:cxnSpLocks noChangeShapeType="1"/>
                        </wps:cNvCnPr>
                        <wps:spPr bwMode="auto">
                          <a:xfrm>
                            <a:off x="1982637" y="5037826"/>
                            <a:ext cx="0" cy="159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 name="AutoShape 173"/>
                        <wps:cNvCnPr>
                          <a:cxnSpLocks noChangeShapeType="1"/>
                        </wps:cNvCnPr>
                        <wps:spPr bwMode="auto">
                          <a:xfrm>
                            <a:off x="2311879" y="5338313"/>
                            <a:ext cx="30016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AutoShape 176"/>
                        <wps:cNvCnPr>
                          <a:cxnSpLocks noChangeShapeType="1"/>
                        </wps:cNvCnPr>
                        <wps:spPr bwMode="auto">
                          <a:xfrm>
                            <a:off x="869830" y="5572664"/>
                            <a:ext cx="0" cy="159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 name="AutoShape 177"/>
                        <wps:cNvCnPr>
                          <a:cxnSpLocks noChangeShapeType="1"/>
                        </wps:cNvCnPr>
                        <wps:spPr bwMode="auto">
                          <a:xfrm>
                            <a:off x="1309777" y="6383547"/>
                            <a:ext cx="0" cy="159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AutoShape 178"/>
                        <wps:cNvCnPr>
                          <a:cxnSpLocks noChangeShapeType="1"/>
                        </wps:cNvCnPr>
                        <wps:spPr bwMode="auto">
                          <a:xfrm>
                            <a:off x="1309777" y="7004649"/>
                            <a:ext cx="0" cy="159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2" name="Text Box 181"/>
                        <wps:cNvSpPr txBox="1">
                          <a:spLocks noChangeArrowheads="1"/>
                        </wps:cNvSpPr>
                        <wps:spPr bwMode="auto">
                          <a:xfrm>
                            <a:off x="5331124" y="5149970"/>
                            <a:ext cx="698500" cy="334645"/>
                          </a:xfrm>
                          <a:prstGeom prst="rect">
                            <a:avLst/>
                          </a:prstGeom>
                          <a:solidFill>
                            <a:srgbClr val="92D050"/>
                          </a:solidFill>
                          <a:ln w="9525">
                            <a:solidFill>
                              <a:srgbClr val="92D050"/>
                            </a:solidFill>
                            <a:miter lim="800000"/>
                            <a:headEnd/>
                            <a:tailEnd/>
                          </a:ln>
                        </wps:spPr>
                        <wps:txbx>
                          <w:txbxContent>
                            <w:p w14:paraId="3036140D" w14:textId="77777777" w:rsidR="004221D8" w:rsidRPr="00426863" w:rsidRDefault="004221D8" w:rsidP="004221D8">
                              <w:pPr>
                                <w:jc w:val="center"/>
                                <w:rPr>
                                  <w:b/>
                                  <w:bCs/>
                                  <w:color w:val="FFFFFF"/>
                                </w:rPr>
                              </w:pPr>
                              <w:r w:rsidRPr="00152420">
                                <w:rPr>
                                  <w:b/>
                                  <w:bCs/>
                                  <w:color w:val="FFFFFF"/>
                                </w:rPr>
                                <w:t>GREEN</w:t>
                              </w:r>
                            </w:p>
                          </w:txbxContent>
                        </wps:txbx>
                        <wps:bodyPr rot="0" vert="horz" wrap="square" lIns="91440" tIns="45720" rIns="91440" bIns="45720" anchor="t" anchorCtr="0" upright="1">
                          <a:noAutofit/>
                        </wps:bodyPr>
                      </wps:wsp>
                      <wps:wsp>
                        <wps:cNvPr id="114" name="AutoShape 183"/>
                        <wps:cNvCnPr>
                          <a:cxnSpLocks noChangeShapeType="1"/>
                        </wps:cNvCnPr>
                        <wps:spPr bwMode="auto">
                          <a:xfrm>
                            <a:off x="5657490" y="5495026"/>
                            <a:ext cx="0" cy="159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 name="Text Box 184"/>
                        <wps:cNvSpPr txBox="1">
                          <a:spLocks noChangeArrowheads="1"/>
                        </wps:cNvSpPr>
                        <wps:spPr bwMode="auto">
                          <a:xfrm>
                            <a:off x="2924354" y="5883215"/>
                            <a:ext cx="612140" cy="345440"/>
                          </a:xfrm>
                          <a:prstGeom prst="rect">
                            <a:avLst/>
                          </a:prstGeom>
                          <a:solidFill>
                            <a:srgbClr val="FFFFFF"/>
                          </a:solidFill>
                          <a:ln w="9525">
                            <a:solidFill>
                              <a:srgbClr val="000000"/>
                            </a:solidFill>
                            <a:miter lim="800000"/>
                            <a:headEnd/>
                            <a:tailEnd/>
                          </a:ln>
                        </wps:spPr>
                        <wps:txbx>
                          <w:txbxContent>
                            <w:p w14:paraId="25ABFA16" w14:textId="77777777" w:rsidR="004221D8" w:rsidRDefault="004221D8" w:rsidP="004221D8">
                              <w:pPr>
                                <w:jc w:val="center"/>
                              </w:pPr>
                              <w:r>
                                <w:t>No</w:t>
                              </w:r>
                            </w:p>
                          </w:txbxContent>
                        </wps:txbx>
                        <wps:bodyPr rot="0" vert="horz" wrap="square" lIns="91440" tIns="45720" rIns="91440" bIns="45720" anchor="t" anchorCtr="0" upright="1">
                          <a:noAutofit/>
                        </wps:bodyPr>
                      </wps:wsp>
                      <wps:wsp>
                        <wps:cNvPr id="116" name="AutoShape 185"/>
                        <wps:cNvCnPr>
                          <a:cxnSpLocks noChangeShapeType="1"/>
                        </wps:cNvCnPr>
                        <wps:spPr bwMode="auto">
                          <a:xfrm>
                            <a:off x="2743200" y="6019800"/>
                            <a:ext cx="1435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7" name="AutoShape 186"/>
                        <wps:cNvCnPr>
                          <a:cxnSpLocks noChangeShapeType="1"/>
                        </wps:cNvCnPr>
                        <wps:spPr bwMode="auto">
                          <a:xfrm>
                            <a:off x="3554083" y="6029864"/>
                            <a:ext cx="631825" cy="522605"/>
                          </a:xfrm>
                          <a:prstGeom prst="bentConnector3">
                            <a:avLst>
                              <a:gd name="adj1" fmla="val 49949"/>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18" name="AutoShape 187"/>
                        <wps:cNvCnPr>
                          <a:cxnSpLocks noChangeShapeType="1"/>
                        </wps:cNvCnPr>
                        <wps:spPr bwMode="auto">
                          <a:xfrm>
                            <a:off x="5597105" y="6858000"/>
                            <a:ext cx="0" cy="159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9" name="AutoShape 188"/>
                        <wps:cNvCnPr>
                          <a:cxnSpLocks noChangeShapeType="1"/>
                        </wps:cNvCnPr>
                        <wps:spPr bwMode="auto">
                          <a:xfrm>
                            <a:off x="4915619" y="7582619"/>
                            <a:ext cx="0" cy="159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3" name="Text Box 182"/>
                        <wps:cNvSpPr txBox="1">
                          <a:spLocks noChangeArrowheads="1"/>
                        </wps:cNvSpPr>
                        <wps:spPr bwMode="auto">
                          <a:xfrm>
                            <a:off x="5840083" y="7746521"/>
                            <a:ext cx="636270" cy="318135"/>
                          </a:xfrm>
                          <a:prstGeom prst="rect">
                            <a:avLst/>
                          </a:prstGeom>
                          <a:solidFill>
                            <a:srgbClr val="FFC000"/>
                          </a:solidFill>
                          <a:ln w="9525">
                            <a:solidFill>
                              <a:srgbClr val="FFC000"/>
                            </a:solidFill>
                            <a:miter lim="800000"/>
                            <a:headEnd/>
                            <a:tailEnd/>
                          </a:ln>
                        </wps:spPr>
                        <wps:txbx>
                          <w:txbxContent>
                            <w:p w14:paraId="51A5DCC8" w14:textId="77777777" w:rsidR="004221D8" w:rsidRPr="00426863" w:rsidRDefault="004221D8" w:rsidP="004221D8">
                              <w:pPr>
                                <w:jc w:val="center"/>
                                <w:rPr>
                                  <w:b/>
                                  <w:bCs/>
                                  <w:color w:val="FFFFFF"/>
                                </w:rPr>
                              </w:pPr>
                              <w:r w:rsidRPr="00152420">
                                <w:rPr>
                                  <w:b/>
                                  <w:bCs/>
                                  <w:color w:val="FFFFFF"/>
                                </w:rPr>
                                <w:t>AMBER</w:t>
                              </w:r>
                            </w:p>
                          </w:txbxContent>
                        </wps:txbx>
                        <wps:bodyPr rot="0" vert="horz" wrap="square" lIns="91440" tIns="45720" rIns="91440" bIns="45720" anchor="t" anchorCtr="0" upright="1">
                          <a:noAutofit/>
                        </wps:bodyPr>
                      </wps:wsp>
                      <wps:wsp>
                        <wps:cNvPr id="122" name="AutoShape 191"/>
                        <wps:cNvCnPr>
                          <a:cxnSpLocks noChangeShapeType="1"/>
                        </wps:cNvCnPr>
                        <wps:spPr bwMode="auto">
                          <a:xfrm flipH="1">
                            <a:off x="2720915" y="7839973"/>
                            <a:ext cx="17995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Text Box 156"/>
                        <wps:cNvSpPr txBox="1">
                          <a:spLocks noChangeArrowheads="1"/>
                        </wps:cNvSpPr>
                        <wps:spPr bwMode="auto">
                          <a:xfrm>
                            <a:off x="4416724" y="8195094"/>
                            <a:ext cx="2495550" cy="938530"/>
                          </a:xfrm>
                          <a:prstGeom prst="rect">
                            <a:avLst/>
                          </a:prstGeom>
                          <a:solidFill>
                            <a:srgbClr val="FFFFFF"/>
                          </a:solidFill>
                          <a:ln w="9525">
                            <a:solidFill>
                              <a:srgbClr val="000000"/>
                            </a:solidFill>
                            <a:miter lim="800000"/>
                            <a:headEnd/>
                            <a:tailEnd/>
                          </a:ln>
                        </wps:spPr>
                        <wps:txbx>
                          <w:txbxContent>
                            <w:p w14:paraId="6313C6BC" w14:textId="77777777" w:rsidR="004221D8" w:rsidRDefault="004221D8" w:rsidP="004221D8">
                              <w:pPr>
                                <w:jc w:val="center"/>
                              </w:pPr>
                              <w:r>
                                <w:t>Consider context, apply principles of Code and refer to further guidance. Use judgement and best practice principles to decide if breach has occurred.</w:t>
                              </w:r>
                            </w:p>
                          </w:txbxContent>
                        </wps:txbx>
                        <wps:bodyPr rot="0" vert="horz" wrap="square" lIns="91440" tIns="45720" rIns="91440" bIns="45720" anchor="t" anchorCtr="0" upright="1">
                          <a:spAutoFit/>
                        </wps:bodyPr>
                      </wps:wsp>
                      <wps:wsp>
                        <wps:cNvPr id="121" name="AutoShape 190"/>
                        <wps:cNvCnPr>
                          <a:cxnSpLocks noChangeShapeType="1"/>
                        </wps:cNvCnPr>
                        <wps:spPr bwMode="auto">
                          <a:xfrm>
                            <a:off x="6192328" y="8048445"/>
                            <a:ext cx="0" cy="159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AutoShape 195"/>
                        <wps:cNvCnPr>
                          <a:cxnSpLocks noChangeShapeType="1"/>
                        </wps:cNvCnPr>
                        <wps:spPr bwMode="auto">
                          <a:xfrm>
                            <a:off x="7203056" y="5891841"/>
                            <a:ext cx="0" cy="2879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AutoShape 197"/>
                        <wps:cNvCnPr>
                          <a:cxnSpLocks noChangeShapeType="1"/>
                        </wps:cNvCnPr>
                        <wps:spPr bwMode="auto">
                          <a:xfrm>
                            <a:off x="861203" y="4313207"/>
                            <a:ext cx="0" cy="2197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 name="AutoShape 199"/>
                        <wps:cNvCnPr>
                          <a:cxnSpLocks noChangeShapeType="1"/>
                        </wps:cNvCnPr>
                        <wps:spPr bwMode="auto">
                          <a:xfrm>
                            <a:off x="5691996" y="4140679"/>
                            <a:ext cx="635" cy="974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 name="AutoShape 196"/>
                        <wps:cNvCnPr>
                          <a:cxnSpLocks noChangeShapeType="1"/>
                        </wps:cNvCnPr>
                        <wps:spPr bwMode="auto">
                          <a:xfrm flipH="1">
                            <a:off x="7034122" y="5890404"/>
                            <a:ext cx="144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3" name="AutoShape 192"/>
                        <wps:cNvCnPr>
                          <a:cxnSpLocks noChangeShapeType="1"/>
                        </wps:cNvCnPr>
                        <wps:spPr bwMode="auto">
                          <a:xfrm rot="10800000">
                            <a:off x="2686409" y="8116019"/>
                            <a:ext cx="2124000" cy="157734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85" name="Text Box 154"/>
                        <wps:cNvSpPr txBox="1">
                          <a:spLocks noChangeArrowheads="1"/>
                        </wps:cNvSpPr>
                        <wps:spPr bwMode="auto">
                          <a:xfrm>
                            <a:off x="189781" y="8453887"/>
                            <a:ext cx="2496820" cy="754380"/>
                          </a:xfrm>
                          <a:prstGeom prst="rect">
                            <a:avLst/>
                          </a:prstGeom>
                          <a:solidFill>
                            <a:srgbClr val="FFFFFF"/>
                          </a:solidFill>
                          <a:ln w="9525">
                            <a:solidFill>
                              <a:srgbClr val="000000"/>
                            </a:solidFill>
                            <a:miter lim="800000"/>
                            <a:headEnd/>
                            <a:tailEnd/>
                          </a:ln>
                        </wps:spPr>
                        <wps:txbx>
                          <w:txbxContent>
                            <w:p w14:paraId="08BC1196" w14:textId="77777777" w:rsidR="004221D8" w:rsidRDefault="004221D8" w:rsidP="004221D8">
                              <w:pPr>
                                <w:jc w:val="center"/>
                              </w:pPr>
                              <w:r>
                                <w:t>TPR acknowledgement should be received with 5 working days and chase if not received</w:t>
                              </w:r>
                            </w:p>
                          </w:txbxContent>
                        </wps:txbx>
                        <wps:bodyPr rot="0" vert="horz" wrap="square" lIns="91440" tIns="45720" rIns="91440" bIns="45720" anchor="t" anchorCtr="0" upright="1">
                          <a:spAutoFit/>
                        </wps:bodyPr>
                      </wps:wsp>
                      <wps:wsp>
                        <wps:cNvPr id="110" name="AutoShape 179"/>
                        <wps:cNvCnPr>
                          <a:cxnSpLocks noChangeShapeType="1"/>
                        </wps:cNvCnPr>
                        <wps:spPr bwMode="auto">
                          <a:xfrm>
                            <a:off x="1344283" y="8298611"/>
                            <a:ext cx="0" cy="159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155"/>
                        <wps:cNvSpPr txBox="1">
                          <a:spLocks noChangeArrowheads="1"/>
                        </wps:cNvSpPr>
                        <wps:spPr bwMode="auto">
                          <a:xfrm>
                            <a:off x="241539" y="9376913"/>
                            <a:ext cx="2505075" cy="754380"/>
                          </a:xfrm>
                          <a:prstGeom prst="rect">
                            <a:avLst/>
                          </a:prstGeom>
                          <a:solidFill>
                            <a:srgbClr val="FFFFFF"/>
                          </a:solidFill>
                          <a:ln w="9525">
                            <a:solidFill>
                              <a:srgbClr val="000000"/>
                            </a:solidFill>
                            <a:miter lim="800000"/>
                            <a:headEnd/>
                            <a:tailEnd/>
                          </a:ln>
                        </wps:spPr>
                        <wps:txbx>
                          <w:txbxContent>
                            <w:p w14:paraId="31FB6190" w14:textId="77777777" w:rsidR="004221D8" w:rsidRDefault="004221D8" w:rsidP="004221D8">
                              <w:pPr>
                                <w:jc w:val="center"/>
                              </w:pPr>
                              <w:r>
                                <w:t>Once TPR response received take relevant action and update the register accordingly</w:t>
                              </w:r>
                            </w:p>
                          </w:txbxContent>
                        </wps:txbx>
                        <wps:bodyPr rot="0" vert="horz" wrap="square" lIns="91440" tIns="45720" rIns="91440" bIns="45720" anchor="t" anchorCtr="0" upright="1">
                          <a:spAutoFit/>
                        </wps:bodyPr>
                      </wps:wsp>
                      <wps:wsp>
                        <wps:cNvPr id="111" name="AutoShape 180"/>
                        <wps:cNvCnPr>
                          <a:cxnSpLocks noChangeShapeType="1"/>
                        </wps:cNvCnPr>
                        <wps:spPr bwMode="auto">
                          <a:xfrm>
                            <a:off x="1344283" y="9230264"/>
                            <a:ext cx="0" cy="159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 name="Text Box 162"/>
                        <wps:cNvSpPr txBox="1">
                          <a:spLocks noChangeArrowheads="1"/>
                        </wps:cNvSpPr>
                        <wps:spPr bwMode="auto">
                          <a:xfrm>
                            <a:off x="4865298" y="9497683"/>
                            <a:ext cx="612140" cy="345440"/>
                          </a:xfrm>
                          <a:prstGeom prst="rect">
                            <a:avLst/>
                          </a:prstGeom>
                          <a:solidFill>
                            <a:srgbClr val="FFFFFF"/>
                          </a:solidFill>
                          <a:ln w="9525">
                            <a:solidFill>
                              <a:srgbClr val="000000"/>
                            </a:solidFill>
                            <a:miter lim="800000"/>
                            <a:headEnd/>
                            <a:tailEnd/>
                          </a:ln>
                        </wps:spPr>
                        <wps:txbx>
                          <w:txbxContent>
                            <w:p w14:paraId="13DAA263" w14:textId="77777777" w:rsidR="004221D8" w:rsidRDefault="004221D8" w:rsidP="004221D8">
                              <w:pPr>
                                <w:jc w:val="center"/>
                              </w:pPr>
                              <w:r>
                                <w:t>Yes</w:t>
                              </w:r>
                            </w:p>
                          </w:txbxContent>
                        </wps:txbx>
                        <wps:bodyPr rot="0" vert="horz" wrap="square" lIns="91440" tIns="45720" rIns="91440" bIns="45720" anchor="t" anchorCtr="0" upright="1">
                          <a:noAutofit/>
                        </wps:bodyPr>
                      </wps:wsp>
                      <wps:wsp>
                        <wps:cNvPr id="94" name="Text Box 163"/>
                        <wps:cNvSpPr txBox="1">
                          <a:spLocks noChangeArrowheads="1"/>
                        </wps:cNvSpPr>
                        <wps:spPr bwMode="auto">
                          <a:xfrm>
                            <a:off x="5960853" y="9497683"/>
                            <a:ext cx="612140" cy="345440"/>
                          </a:xfrm>
                          <a:prstGeom prst="rect">
                            <a:avLst/>
                          </a:prstGeom>
                          <a:solidFill>
                            <a:srgbClr val="FFFFFF"/>
                          </a:solidFill>
                          <a:ln w="9525">
                            <a:solidFill>
                              <a:srgbClr val="000000"/>
                            </a:solidFill>
                            <a:miter lim="800000"/>
                            <a:headEnd/>
                            <a:tailEnd/>
                          </a:ln>
                        </wps:spPr>
                        <wps:txbx>
                          <w:txbxContent>
                            <w:p w14:paraId="459477F9" w14:textId="77777777" w:rsidR="004221D8" w:rsidRDefault="004221D8" w:rsidP="004221D8">
                              <w:pPr>
                                <w:jc w:val="center"/>
                              </w:pPr>
                              <w:r>
                                <w:t>No</w:t>
                              </w:r>
                            </w:p>
                          </w:txbxContent>
                        </wps:txbx>
                        <wps:bodyPr rot="0" vert="horz" wrap="square" lIns="91440" tIns="45720" rIns="91440" bIns="45720" anchor="t" anchorCtr="0" upright="1">
                          <a:noAutofit/>
                        </wps:bodyPr>
                      </wps:wsp>
                      <wps:wsp>
                        <wps:cNvPr id="131" name="Text Box 131"/>
                        <wps:cNvSpPr txBox="1">
                          <a:spLocks noChangeArrowheads="1"/>
                        </wps:cNvSpPr>
                        <wps:spPr bwMode="auto">
                          <a:xfrm>
                            <a:off x="4615395" y="7731436"/>
                            <a:ext cx="643255" cy="318135"/>
                          </a:xfrm>
                          <a:prstGeom prst="rect">
                            <a:avLst/>
                          </a:prstGeom>
                          <a:solidFill>
                            <a:srgbClr val="FF0000"/>
                          </a:solidFill>
                          <a:ln w="9525">
                            <a:solidFill>
                              <a:srgbClr val="FF0000"/>
                            </a:solidFill>
                            <a:miter lim="800000"/>
                            <a:headEnd/>
                            <a:tailEnd/>
                          </a:ln>
                        </wps:spPr>
                        <wps:txbx>
                          <w:txbxContent>
                            <w:p w14:paraId="6BCB5449" w14:textId="77777777" w:rsidR="004221D8" w:rsidRPr="00426863" w:rsidRDefault="004221D8" w:rsidP="004221D8">
                              <w:pPr>
                                <w:jc w:val="center"/>
                                <w:rPr>
                                  <w:b/>
                                  <w:bCs/>
                                  <w:color w:val="FFFFFF"/>
                                </w:rPr>
                              </w:pPr>
                              <w:r w:rsidRPr="00426863">
                                <w:rPr>
                                  <w:b/>
                                  <w:bCs/>
                                  <w:color w:val="FFFFFF"/>
                                </w:rPr>
                                <w:t>RED</w:t>
                              </w:r>
                            </w:p>
                          </w:txbxContent>
                        </wps:txbx>
                        <wps:bodyPr rot="0" vert="horz" wrap="square" lIns="91440" tIns="45720" rIns="91440" bIns="45720" anchor="t" anchorCtr="0" upright="1">
                          <a:noAutofit/>
                        </wps:bodyPr>
                      </wps:wsp>
                      <wps:wsp>
                        <wps:cNvPr id="132" name="AutoShape 193"/>
                        <wps:cNvCnPr>
                          <a:cxnSpLocks noChangeShapeType="1"/>
                        </wps:cNvCnPr>
                        <wps:spPr bwMode="auto">
                          <a:xfrm>
                            <a:off x="6278592" y="9152626"/>
                            <a:ext cx="635" cy="324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Straight Connector 133"/>
                        <wps:cNvCnPr/>
                        <wps:spPr>
                          <a:xfrm flipV="1">
                            <a:off x="6935637" y="8755811"/>
                            <a:ext cx="252000" cy="0"/>
                          </a:xfrm>
                          <a:prstGeom prst="line">
                            <a:avLst/>
                          </a:prstGeom>
                          <a:noFill/>
                          <a:ln w="6350" cap="flat" cmpd="sng" algn="ctr">
                            <a:solidFill>
                              <a:sysClr val="windowText" lastClr="000000"/>
                            </a:solidFill>
                            <a:prstDash val="solid"/>
                            <a:miter lim="800000"/>
                          </a:ln>
                          <a:effectLst/>
                        </wps:spPr>
                        <wps:bodyPr/>
                      </wps:wsp>
                    </wpg:wgp>
                  </a:graphicData>
                </a:graphic>
              </wp:anchor>
            </w:drawing>
          </mc:Choice>
          <mc:Fallback>
            <w:pict>
              <v:group w14:anchorId="69944C70" id="Group 4" o:spid="_x0000_s1026" alt="&quot;&quot;" style="position:absolute;margin-left:-55.3pt;margin-top:-.4pt;width:567.15pt;height:797.75pt;z-index:251658240" coordsize="72030,101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">
                <v:shapetype id="_x0000_t202" coordsize="21600,21600" o:spt="202" path="m,l,21600r21600,l21600,xe">
                  <v:stroke joinstyle="miter"/>
                  <v:path gradientshapeok="t" o:connecttype="rect"/>
                </v:shapetype>
                <v:shape id="Text Box 2" o:spid="_x0000_s1027" type="#_x0000_t202" style="position:absolute;left:28294;width:18548;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">
                  <v:textbox>
                    <w:txbxContent>
                      <w:p w14:paraId="58B6E433" w14:textId="77777777" w:rsidR="004221D8" w:rsidRDefault="004221D8" w:rsidP="004221D8">
                        <w:r>
                          <w:t>Individual suspects a breach</w:t>
                        </w:r>
                      </w:p>
                    </w:txbxContent>
                  </v:textbox>
                </v:shape>
                <v:shapetype id="_x0000_t32" coordsize="21600,21600" o:spt="32" o:oned="t" path="m,l21600,21600e" filled="f">
                  <v:path arrowok="t" fillok="f" o:connecttype="none"/>
                  <o:lock v:ext="edit" shapetype="t"/>
                </v:shapetype>
                <v:shape id="AutoShape 140" o:spid="_x0000_s1028" type="#_x0000_t32" style="position:absolute;left:37596;top:3795;width:0;height:3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">
                  <v:stroke endarrow="block"/>
                </v:shape>
                <v:shape id="Text Box 141" o:spid="_x0000_s1029" type="#_x0000_t202" style="position:absolute;left:28812;top:7763;width:18459;height:4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lKa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">
                  <v:textbox>
                    <w:txbxContent>
                      <w:p w14:paraId="7B5D4B3F" w14:textId="77777777" w:rsidR="004221D8" w:rsidRDefault="004221D8" w:rsidP="004221D8">
                        <w:pPr>
                          <w:jc w:val="center"/>
                        </w:pPr>
                        <w:r>
                          <w:t>Is the individual designated to deal with breaches?</w:t>
                        </w:r>
                      </w:p>
                    </w:txbxContent>
                  </v:textbox>
                </v:shape>
                <v:shape id="Text Box 142" o:spid="_x0000_s1030" type="#_x0000_t202" style="position:absolute;left:57883;top:9057;width:7867;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">
                  <v:textbox>
                    <w:txbxContent>
                      <w:p w14:paraId="451C9E1B" w14:textId="77777777" w:rsidR="004221D8" w:rsidRDefault="004221D8" w:rsidP="004221D8">
                        <w:pPr>
                          <w:jc w:val="center"/>
                        </w:pPr>
                        <w:r>
                          <w:t>No</w:t>
                        </w:r>
                      </w:p>
                    </w:txbxContent>
                  </v:textbox>
                </v:shape>
                <v:shape id="Text Box 143" o:spid="_x0000_s1031" type="#_x0000_t202" style="position:absolute;left:6987;top:8626;width:7868;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">
                  <v:textbox>
                    <w:txbxContent>
                      <w:p w14:paraId="75EA5323" w14:textId="77777777" w:rsidR="004221D8" w:rsidRDefault="004221D8" w:rsidP="004221D8">
                        <w:pPr>
                          <w:jc w:val="center"/>
                        </w:pPr>
                        <w:r>
                          <w:t>Yes</w:t>
                        </w:r>
                      </w:p>
                    </w:txbxContent>
                  </v:textbox>
                </v:shape>
                <v:shape id="Text Box 144" o:spid="_x0000_s1032" type="#_x0000_t202" style="position:absolute;left:52534;top:14492;width:18460;height:5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">
                  <v:textbox>
                    <w:txbxContent>
                      <w:p w14:paraId="3984640B" w14:textId="77777777" w:rsidR="004221D8" w:rsidRDefault="004221D8" w:rsidP="004221D8">
                        <w:pPr>
                          <w:jc w:val="center"/>
                        </w:pPr>
                        <w:r>
                          <w:t>Refer to designated</w:t>
                        </w:r>
                      </w:p>
                      <w:p w14:paraId="26FEDD6E" w14:textId="77777777" w:rsidR="004221D8" w:rsidRDefault="004221D8" w:rsidP="004221D8">
                        <w:pPr>
                          <w:jc w:val="center"/>
                        </w:pPr>
                        <w:r>
                          <w:t>person</w:t>
                        </w:r>
                      </w:p>
                      <w:p w14:paraId="1A8179DD" w14:textId="77777777" w:rsidR="004221D8" w:rsidRDefault="004221D8" w:rsidP="004221D8">
                        <w:pPr>
                          <w:jc w:val="center"/>
                        </w:pPr>
                      </w:p>
                    </w:txbxContent>
                  </v:textbox>
                </v:shape>
                <v:shape id="Text Box 145" o:spid="_x0000_s1033" type="#_x0000_t202" style="position:absolute;top:14492;width:28079;height:6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">
                  <v:textbox>
                    <w:txbxContent>
                      <w:p w14:paraId="742CCFE6" w14:textId="77777777" w:rsidR="004221D8" w:rsidRDefault="004221D8" w:rsidP="004221D8">
                        <w:pPr>
                          <w:jc w:val="center"/>
                        </w:pPr>
                        <w:r>
                          <w:t>Designated person investigates whether there is reasonable cause to believe a breach has occurred</w:t>
                        </w:r>
                      </w:p>
                    </w:txbxContent>
                  </v:textbox>
                </v:shape>
                <v:shape id="Text Box 146" o:spid="_x0000_s1034" type="#_x0000_t202" style="position:absolute;top:22773;width:28079;height:7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">
                  <v:textbox style="mso-fit-shape-to-text:t">
                    <w:txbxContent>
                      <w:p w14:paraId="7630A8BB" w14:textId="77777777" w:rsidR="004221D8" w:rsidRDefault="004221D8" w:rsidP="004221D8">
                        <w:pPr>
                          <w:jc w:val="center"/>
                        </w:pPr>
                        <w:r>
                          <w:t>Clarify the facts around the suspected breach, ensure that all details are considered and liaise with others if necessary</w:t>
                        </w:r>
                      </w:p>
                    </w:txbxContent>
                  </v:textbox>
                </v:shape>
                <v:shape id="Text Box 147" o:spid="_x0000_s1035" type="#_x0000_t202" style="position:absolute;top:32435;width:28359;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">
                  <v:textbox>
                    <w:txbxContent>
                      <w:p w14:paraId="43C609A4" w14:textId="77777777" w:rsidR="004221D8" w:rsidRDefault="004221D8" w:rsidP="004221D8">
                        <w:pPr>
                          <w:jc w:val="center"/>
                        </w:pPr>
                        <w:r>
                          <w:t>Is there reasonable cause to believe that a breach in the law has occurred?</w:t>
                        </w:r>
                      </w:p>
                    </w:txbxContent>
                  </v:textbox>
                </v:shape>
                <v:shape id="Text Box 148" o:spid="_x0000_s1036" type="#_x0000_t202" style="position:absolute;left:172;top:45978;width:28099;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">
                  <v:textbox>
                    <w:txbxContent>
                      <w:p w14:paraId="1F6CAE39" w14:textId="77777777" w:rsidR="004221D8" w:rsidRDefault="004221D8" w:rsidP="004221D8">
                        <w:pPr>
                          <w:jc w:val="center"/>
                        </w:pPr>
                        <w:r>
                          <w:t>Is the breach considered to be of material significance to TPR?</w:t>
                        </w:r>
                      </w:p>
                    </w:txbxContent>
                  </v:textbox>
                </v:shape>
                <v:shape id="Text Box 149" o:spid="_x0000_s1037" type="#_x0000_t202" style="position:absolute;left:2156;top:57883;width:24968;height:5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">
                  <v:textbox style="mso-fit-shape-to-text:t">
                    <w:txbxContent>
                      <w:p w14:paraId="27648BC9" w14:textId="77777777" w:rsidR="004221D8" w:rsidRDefault="004221D8" w:rsidP="004221D8">
                        <w:pPr>
                          <w:jc w:val="center"/>
                        </w:pPr>
                        <w:r>
                          <w:t>Is the breach material and urgent (</w:t>
                        </w:r>
                        <w:r w:rsidRPr="00426863">
                          <w:rPr>
                            <w:color w:val="FF0000"/>
                          </w:rPr>
                          <w:t>RED</w:t>
                        </w:r>
                        <w:r>
                          <w:t>)?</w:t>
                        </w:r>
                      </w:p>
                    </w:txbxContent>
                  </v:textbox>
                </v:shape>
                <v:shape id="Text Box 151" o:spid="_x0000_s1038" type="#_x0000_t202" style="position:absolute;left:41838;top:61420;width:27978;height:6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14:paraId="57537802" w14:textId="77777777" w:rsidR="004221D8" w:rsidRDefault="004221D8" w:rsidP="004221D8">
                        <w:pPr>
                          <w:jc w:val="center"/>
                        </w:pPr>
                        <w:r>
                          <w:t>Discuss further with the appropriate colleagues. Consider cause, effect, reaction and wider implications</w:t>
                        </w:r>
                      </w:p>
                    </w:txbxContent>
                  </v:textbox>
                </v:shape>
                <v:shape id="Text Box 150" o:spid="_x0000_s1039" type="#_x0000_t202" style="position:absolute;left:2070;top:65992;width:24943;height:3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">
                  <v:textbox style="mso-fit-shape-to-text:t">
                    <w:txbxContent>
                      <w:p w14:paraId="382FC456" w14:textId="77777777" w:rsidR="004221D8" w:rsidRDefault="004221D8" w:rsidP="004221D8">
                        <w:pPr>
                          <w:jc w:val="center"/>
                        </w:pPr>
                        <w:r>
                          <w:t xml:space="preserve">Yes- call TPR on </w:t>
                        </w:r>
                        <w:r w:rsidRPr="004D10F7">
                          <w:t>0345 600 0707</w:t>
                        </w:r>
                      </w:p>
                    </w:txbxContent>
                  </v:textbox>
                </v:shape>
                <v:shape id="Text Box 152" o:spid="_x0000_s1040" type="#_x0000_t202" style="position:absolute;left:44943;top:70219;width:24943;height:5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">
                  <v:textbox style="mso-fit-shape-to-text:t">
                    <w:txbxContent>
                      <w:p w14:paraId="1B8BE864" w14:textId="77777777" w:rsidR="004221D8" w:rsidRDefault="004221D8" w:rsidP="004221D8">
                        <w:pPr>
                          <w:jc w:val="center"/>
                        </w:pPr>
                        <w:r>
                          <w:t xml:space="preserve">Is the breach considered to be </w:t>
                        </w:r>
                        <w:r w:rsidRPr="00426863">
                          <w:rPr>
                            <w:color w:val="FF0000"/>
                          </w:rPr>
                          <w:t>RED</w:t>
                        </w:r>
                        <w:r>
                          <w:t xml:space="preserve"> or </w:t>
                        </w:r>
                        <w:r w:rsidRPr="00426863">
                          <w:rPr>
                            <w:color w:val="FFC000"/>
                          </w:rPr>
                          <w:t>AMBER</w:t>
                        </w:r>
                        <w:r>
                          <w:t>?</w:t>
                        </w:r>
                      </w:p>
                    </w:txbxContent>
                  </v:textbox>
                </v:shape>
                <v:shape id="Text Box 153" o:spid="_x0000_s1041" type="#_x0000_t202" style="position:absolute;left:1897;top:71512;width:24969;height:11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">
                  <v:textbox style="mso-fit-shape-to-text:t">
                    <w:txbxContent>
                      <w:p w14:paraId="615F134D" w14:textId="77777777" w:rsidR="004221D8" w:rsidRDefault="004221D8" w:rsidP="004221D8">
                        <w:pPr>
                          <w:jc w:val="center"/>
                        </w:pPr>
                        <w:r>
                          <w:t xml:space="preserve">Submit a written report to </w:t>
                        </w:r>
                        <w:hyperlink r:id="rId21" w:history="1">
                          <w:r w:rsidRPr="00CE1176">
                            <w:rPr>
                              <w:rStyle w:val="Hyperlink"/>
                            </w:rPr>
                            <w:t>report@tpr.gov.uk</w:t>
                          </w:r>
                        </w:hyperlink>
                        <w:r>
                          <w:t xml:space="preserve"> or post the report to </w:t>
                        </w:r>
                        <w:r w:rsidRPr="005374E5">
                          <w:t>Customer Support, The Pensions Regulator, Telecom House, 125-135 Preston Road, Brighton BN1 6AF</w:t>
                        </w:r>
                      </w:p>
                    </w:txbxContent>
                  </v:textbox>
                </v:shape>
                <v:shape id="Text Box 158" o:spid="_x0000_s1042" type="#_x0000_t202" style="position:absolute;left:5348;top:39681;width:6121;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">
                  <v:textbox>
                    <w:txbxContent>
                      <w:p w14:paraId="17745C0C" w14:textId="77777777" w:rsidR="004221D8" w:rsidRDefault="004221D8" w:rsidP="004221D8">
                        <w:pPr>
                          <w:jc w:val="center"/>
                        </w:pPr>
                        <w:r>
                          <w:t>Yes</w:t>
                        </w:r>
                      </w:p>
                    </w:txbxContent>
                  </v:textbox>
                </v:shape>
                <v:shape id="Text Box 159" o:spid="_x0000_s1043" type="#_x0000_t202" style="position:absolute;left:16303;top:39681;width:6122;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">
                  <v:textbox>
                    <w:txbxContent>
                      <w:p w14:paraId="65FC017D" w14:textId="77777777" w:rsidR="004221D8" w:rsidRDefault="004221D8" w:rsidP="004221D8">
                        <w:pPr>
                          <w:jc w:val="center"/>
                        </w:pPr>
                        <w:r>
                          <w:t>No</w:t>
                        </w:r>
                      </w:p>
                    </w:txbxContent>
                  </v:textbox>
                </v:shape>
                <v:shape id="Text Box 160" o:spid="_x0000_s1044" type="#_x0000_t202" style="position:absolute;left:5693;top:51844;width:6121;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">
                  <v:textbox>
                    <w:txbxContent>
                      <w:p w14:paraId="0FD1FD0B" w14:textId="77777777" w:rsidR="004221D8" w:rsidRDefault="004221D8" w:rsidP="004221D8">
                        <w:pPr>
                          <w:jc w:val="center"/>
                        </w:pPr>
                        <w:r>
                          <w:t>Yes</w:t>
                        </w:r>
                      </w:p>
                    </w:txbxContent>
                  </v:textbox>
                </v:shape>
                <v:shape id="Text Box 161" o:spid="_x0000_s1045" type="#_x0000_t202" style="position:absolute;left:16648;top:51844;width:6122;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">
                  <v:textbox>
                    <w:txbxContent>
                      <w:p w14:paraId="05E5404E" w14:textId="77777777" w:rsidR="004221D8" w:rsidRDefault="004221D8" w:rsidP="004221D8">
                        <w:pPr>
                          <w:jc w:val="center"/>
                        </w:pPr>
                        <w:r>
                          <w:t>No</w:t>
                        </w:r>
                      </w:p>
                    </w:txbxContent>
                  </v:textbox>
                </v:shape>
                <v:shape id="Text Box 157" o:spid="_x0000_s1046" type="#_x0000_t202" style="position:absolute;left:45374;top:56934;width:25026;height:3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">
                  <v:textbox style="mso-fit-shape-to-text:t">
                    <w:txbxContent>
                      <w:p w14:paraId="46E09161" w14:textId="77777777" w:rsidR="004221D8" w:rsidRDefault="004221D8" w:rsidP="004221D8">
                        <w:pPr>
                          <w:jc w:val="center"/>
                        </w:pPr>
                        <w:r>
                          <w:t>Do not report to TPR but record</w:t>
                        </w:r>
                      </w:p>
                    </w:txbxContent>
                  </v:textbox>
                </v:shape>
                <v:shape id="AutoShape 165" o:spid="_x0000_s1047" type="#_x0000_t32" style="position:absolute;left:15736;top:9733;width:126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">
                  <v:stroke endarrow="block"/>
                </v:shape>
                <v:shape id="AutoShape 164" o:spid="_x0000_s1048" type="#_x0000_t32" style="position:absolute;left:47790;top:10251;width:97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">
                  <v:stroke endarrow="block"/>
                </v:shape>
                <v:shape id="AutoShape 166" o:spid="_x0000_s1049" type="#_x0000_t32" style="position:absolute;left:61664;top:11904;width:0;height:25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">
                  <v:stroke endarrow="block"/>
                </v:shape>
                <v:shape id="AutoShape 167" o:spid="_x0000_s1050" type="#_x0000_t32" style="position:absolute;left:10682;top:11559;width:0;height:25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">
                  <v:stroke endarrow="block"/>
                </v:shape>
                <v:shape id="AutoShape 168" o:spid="_x0000_s1051" type="#_x0000_t32" style="position:absolute;left:29452;top:17238;width:2231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">
                  <v:stroke endarrow="block"/>
                </v:shape>
                <v:shape id="AutoShape 169" o:spid="_x0000_s1052" type="#_x0000_t32" style="position:absolute;left:12666;top:21220;width:0;height:1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">
                  <v:stroke endarrow="block"/>
                </v:shape>
                <v:shape id="AutoShape 170" o:spid="_x0000_s1053" type="#_x0000_t32" style="position:absolute;left:12666;top:30537;width:0;height:1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">
                  <v:stroke endarrow="block"/>
                </v:shape>
                <v:shape id="AutoShape 171" o:spid="_x0000_s1054" type="#_x0000_t32" style="position:absolute;left:8698;top:37438;width:0;height:21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">
                  <v:stroke endarrow="block"/>
                </v:shape>
                <v:shape id="AutoShape 172" o:spid="_x0000_s1055" type="#_x0000_t32" style="position:absolute;left:19740;top:37438;width:0;height:21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bDjxAAAANwAAAAPAAAAZHJzL2Rvd25yZXYueG1sRE9Na8JA&#10;EL0X+h+WKfRWN7FQ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AdtsOPEAAAA3AAAAA8A&#10;AAAAAAAAAAAAAAAABwIAAGRycy9kb3ducmV2LnhtbFBLBQYAAAAAAwADALcAAAD4AgAAAAA=&#10;">
                  <v:stroke endarrow="block"/>
                </v:shape>
                <v:shape id="AutoShape 174" o:spid="_x0000_s1056" type="#_x0000_t32" style="position:absolute;left:8957;top:50292;width:0;height:14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I0MxAAAANwAAAAPAAAAZHJzL2Rvd25yZXYueG1sRE9Na8JA&#10;EL0X+h+WKfRWNxFa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OfIjQzEAAAA3AAAAA8A&#10;AAAAAAAAAAAAAAAABwIAAGRycy9kb3ducmV2LnhtbFBLBQYAAAAAAwADALcAAAD4AgAAAAA=&#10;">
                  <v:stroke endarrow="block"/>
                </v:shape>
                <v:shape id="AutoShape 175" o:spid="_x0000_s1057" type="#_x0000_t32" style="position:absolute;left:19826;top:50378;width:0;height:1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">
                  <v:stroke endarrow="block"/>
                </v:shape>
                <v:shape id="AutoShape 173" o:spid="_x0000_s1058" type="#_x0000_t32" style="position:absolute;left:23118;top:53383;width:300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CiXxAAAANwAAAAPAAAAZHJzL2Rvd25yZXYueG1sRE9Na8JA&#10;EL0X+h+WKfRWN5FS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IiEKJfEAAAA3AAAAA8A&#10;AAAAAAAAAAAAAAAABwIAAGRycy9kb3ducmV2LnhtbFBLBQYAAAAAAwADALcAAAD4AgAAAAA=&#10;">
                  <v:stroke endarrow="block"/>
                </v:shape>
                <v:shape id="AutoShape 176" o:spid="_x0000_s1059" type="#_x0000_t32" style="position:absolute;left:8698;top:55726;width:0;height:1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">
                  <v:stroke endarrow="block"/>
                </v:shape>
                <v:shape id="AutoShape 177" o:spid="_x0000_s1060" type="#_x0000_t32" style="position:absolute;left:13097;top:63835;width:0;height:1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">
                  <v:stroke endarrow="block"/>
                </v:shape>
                <v:shape id="AutoShape 178" o:spid="_x0000_s1061" type="#_x0000_t32" style="position:absolute;left:13097;top:70046;width:0;height:1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">
                  <v:stroke endarrow="block"/>
                </v:shape>
                <v:shape id="Text Box 181" o:spid="_x0000_s1062" type="#_x0000_t202" style="position:absolute;left:53311;top:51499;width:6985;height:3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" fillcolor="#92d050" strokecolor="#92d050">
                  <v:textbox>
                    <w:txbxContent>
                      <w:p w14:paraId="3036140D" w14:textId="77777777" w:rsidR="004221D8" w:rsidRPr="00426863" w:rsidRDefault="004221D8" w:rsidP="004221D8">
                        <w:pPr>
                          <w:jc w:val="center"/>
                          <w:rPr>
                            <w:b/>
                            <w:bCs/>
                            <w:color w:val="FFFFFF"/>
                          </w:rPr>
                        </w:pPr>
                        <w:r w:rsidRPr="00152420">
                          <w:rPr>
                            <w:b/>
                            <w:bCs/>
                            <w:color w:val="FFFFFF"/>
                          </w:rPr>
                          <w:t>GREEN</w:t>
                        </w:r>
                      </w:p>
                    </w:txbxContent>
                  </v:textbox>
                </v:shape>
                <v:shape id="AutoShape 183" o:spid="_x0000_s1063" type="#_x0000_t32" style="position:absolute;left:56574;top:54950;width:0;height:1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">
                  <v:stroke endarrow="block"/>
                </v:shape>
                <v:shape id="Text Box 184" o:spid="_x0000_s1064" type="#_x0000_t202" style="position:absolute;left:29243;top:58832;width:6121;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">
                  <v:textbox>
                    <w:txbxContent>
                      <w:p w14:paraId="25ABFA16" w14:textId="77777777" w:rsidR="004221D8" w:rsidRDefault="004221D8" w:rsidP="004221D8">
                        <w:pPr>
                          <w:jc w:val="center"/>
                        </w:pPr>
                        <w:r>
                          <w:t>No</w:t>
                        </w:r>
                      </w:p>
                    </w:txbxContent>
                  </v:textbox>
                </v:shape>
                <v:shape id="AutoShape 185" o:spid="_x0000_s1065" type="#_x0000_t32" style="position:absolute;left:27432;top:60198;width:14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86" o:spid="_x0000_s1066" type="#_x0000_t34" style="position:absolute;left:35540;top:60298;width:6319;height:522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" adj="10789">
                  <v:stroke endarrow="block"/>
                </v:shape>
                <v:shape id="AutoShape 187" o:spid="_x0000_s1067" type="#_x0000_t32" style="position:absolute;left:55971;top:68580;width:0;height:15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">
                  <v:stroke endarrow="block"/>
                </v:shape>
                <v:shape id="AutoShape 188" o:spid="_x0000_s1068" type="#_x0000_t32" style="position:absolute;left:49156;top:75826;width:0;height:1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">
                  <v:stroke endarrow="block"/>
                </v:shape>
                <v:shape id="Text Box 182" o:spid="_x0000_s1069" type="#_x0000_t202" style="position:absolute;left:58400;top:77465;width:6363;height:3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" fillcolor="#ffc000" strokecolor="#ffc000">
                  <v:textbox>
                    <w:txbxContent>
                      <w:p w14:paraId="51A5DCC8" w14:textId="77777777" w:rsidR="004221D8" w:rsidRPr="00426863" w:rsidRDefault="004221D8" w:rsidP="004221D8">
                        <w:pPr>
                          <w:jc w:val="center"/>
                          <w:rPr>
                            <w:b/>
                            <w:bCs/>
                            <w:color w:val="FFFFFF"/>
                          </w:rPr>
                        </w:pPr>
                        <w:r w:rsidRPr="00152420">
                          <w:rPr>
                            <w:b/>
                            <w:bCs/>
                            <w:color w:val="FFFFFF"/>
                          </w:rPr>
                          <w:t>AMBER</w:t>
                        </w:r>
                      </w:p>
                    </w:txbxContent>
                  </v:textbox>
                </v:shape>
                <v:shape id="AutoShape 191" o:spid="_x0000_s1070" type="#_x0000_t32" style="position:absolute;left:27209;top:78399;width:179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">
                  <v:stroke endarrow="block"/>
                </v:shape>
                <v:shape id="Text Box 156" o:spid="_x0000_s1071" type="#_x0000_t202" style="position:absolute;left:44167;top:81950;width:24955;height:9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">
                  <v:textbox style="mso-fit-shape-to-text:t">
                    <w:txbxContent>
                      <w:p w14:paraId="6313C6BC" w14:textId="77777777" w:rsidR="004221D8" w:rsidRDefault="004221D8" w:rsidP="004221D8">
                        <w:pPr>
                          <w:jc w:val="center"/>
                        </w:pPr>
                        <w:r>
                          <w:t>Consider context, apply principles of Code and refer to further guidance. Use judgement and best practice principles to decide if breach has occurred.</w:t>
                        </w:r>
                      </w:p>
                    </w:txbxContent>
                  </v:textbox>
                </v:shape>
                <v:shape id="AutoShape 190" o:spid="_x0000_s1072" type="#_x0000_t32" style="position:absolute;left:61923;top:80484;width:0;height:1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">
                  <v:stroke endarrow="block"/>
                </v:shape>
                <v:shape id="AutoShape 195" o:spid="_x0000_s1073" type="#_x0000_t32" style="position:absolute;left:72030;top:58918;width:0;height:287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"/>
                <v:shape id="AutoShape 197" o:spid="_x0000_s1074" type="#_x0000_t32" style="position:absolute;left:8612;top:43132;width:0;height:21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">
                  <v:stroke endarrow="block"/>
                </v:shape>
                <v:shape id="AutoShape 199" o:spid="_x0000_s1075" type="#_x0000_t32" style="position:absolute;left:56919;top:41406;width:7;height:97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">
                  <v:stroke endarrow="block"/>
                </v:shape>
                <v:shape id="AutoShape 196" o:spid="_x0000_s1076" type="#_x0000_t32" style="position:absolute;left:70341;top:58904;width:14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">
                  <v:stroke endarrow="block"/>
                </v:shape>
                <v:shape id="AutoShape 192" o:spid="_x0000_s1077" type="#_x0000_t34" style="position:absolute;left:26864;top:81160;width:21240;height:15773;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">
                  <v:stroke endarrow="block"/>
                </v:shape>
                <v:shape id="Text Box 154" o:spid="_x0000_s1078" type="#_x0000_t202" style="position:absolute;left:1897;top:84538;width:24969;height:7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">
                  <v:textbox style="mso-fit-shape-to-text:t">
                    <w:txbxContent>
                      <w:p w14:paraId="08BC1196" w14:textId="77777777" w:rsidR="004221D8" w:rsidRDefault="004221D8" w:rsidP="004221D8">
                        <w:pPr>
                          <w:jc w:val="center"/>
                        </w:pPr>
                        <w:r>
                          <w:t>TPR acknowledgement should be received with 5 working days and chase if not received</w:t>
                        </w:r>
                      </w:p>
                    </w:txbxContent>
                  </v:textbox>
                </v:shape>
                <v:shape id="AutoShape 179" o:spid="_x0000_s1079" type="#_x0000_t32" style="position:absolute;left:13442;top:82986;width:0;height:15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">
                  <v:stroke endarrow="block"/>
                </v:shape>
                <v:shape id="Text Box 155" o:spid="_x0000_s1080" type="#_x0000_t202" style="position:absolute;left:2415;top:93769;width:25051;height:7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">
                  <v:textbox style="mso-fit-shape-to-text:t">
                    <w:txbxContent>
                      <w:p w14:paraId="31FB6190" w14:textId="77777777" w:rsidR="004221D8" w:rsidRDefault="004221D8" w:rsidP="004221D8">
                        <w:pPr>
                          <w:jc w:val="center"/>
                        </w:pPr>
                        <w:r>
                          <w:t>Once TPR response received take relevant action and update the register accordingly</w:t>
                        </w:r>
                      </w:p>
                    </w:txbxContent>
                  </v:textbox>
                </v:shape>
                <v:shape id="AutoShape 180" o:spid="_x0000_s1081" type="#_x0000_t32" style="position:absolute;left:13442;top:92302;width:0;height:1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">
                  <v:stroke endarrow="block"/>
                </v:shape>
                <v:shape id="Text Box 162" o:spid="_x0000_s1082" type="#_x0000_t202" style="position:absolute;left:48652;top:94976;width:6122;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">
                  <v:textbox>
                    <w:txbxContent>
                      <w:p w14:paraId="13DAA263" w14:textId="77777777" w:rsidR="004221D8" w:rsidRDefault="004221D8" w:rsidP="004221D8">
                        <w:pPr>
                          <w:jc w:val="center"/>
                        </w:pPr>
                        <w:r>
                          <w:t>Yes</w:t>
                        </w:r>
                      </w:p>
                    </w:txbxContent>
                  </v:textbox>
                </v:shape>
                <v:shape id="Text Box 163" o:spid="_x0000_s1083" type="#_x0000_t202" style="position:absolute;left:59608;top:94976;width:6121;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">
                  <v:textbox>
                    <w:txbxContent>
                      <w:p w14:paraId="459477F9" w14:textId="77777777" w:rsidR="004221D8" w:rsidRDefault="004221D8" w:rsidP="004221D8">
                        <w:pPr>
                          <w:jc w:val="center"/>
                        </w:pPr>
                        <w:r>
                          <w:t>No</w:t>
                        </w:r>
                      </w:p>
                    </w:txbxContent>
                  </v:textbox>
                </v:shape>
                <v:shape id="Text Box 131" o:spid="_x0000_s1084" type="#_x0000_t202" style="position:absolute;left:46153;top:77314;width:6433;height:3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" fillcolor="red" strokecolor="red">
                  <v:textbox>
                    <w:txbxContent>
                      <w:p w14:paraId="6BCB5449" w14:textId="77777777" w:rsidR="004221D8" w:rsidRPr="00426863" w:rsidRDefault="004221D8" w:rsidP="004221D8">
                        <w:pPr>
                          <w:jc w:val="center"/>
                          <w:rPr>
                            <w:b/>
                            <w:bCs/>
                            <w:color w:val="FFFFFF"/>
                          </w:rPr>
                        </w:pPr>
                        <w:r w:rsidRPr="00426863">
                          <w:rPr>
                            <w:b/>
                            <w:bCs/>
                            <w:color w:val="FFFFFF"/>
                          </w:rPr>
                          <w:t>RED</w:t>
                        </w:r>
                      </w:p>
                    </w:txbxContent>
                  </v:textbox>
                </v:shape>
                <v:shape id="AutoShape 193" o:spid="_x0000_s1085" type="#_x0000_t32" style="position:absolute;left:62785;top:91526;width:7;height:32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">
                  <v:stroke endarrow="block"/>
                </v:shape>
                <v:line id="Straight Connector 133" o:spid="_x0000_s1086" style="position:absolute;flip:y;visibility:visible;mso-wrap-style:square" from="69356,87558" to="71876,87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" strokecolor="windowText" strokeweight=".5pt">
                  <v:stroke joinstyle="miter"/>
                </v:line>
              </v:group>
            </w:pict>
          </mc:Fallback>
        </mc:AlternateContent>
      </w:r>
      <w:r w:rsidR="003A4102" w:rsidRPr="00152420">
        <w:rPr>
          <w:rFonts w:eastAsia="Times New Roman" w:cs="Calibri"/>
          <w:b/>
          <w:color w:val="61207F"/>
          <w:sz w:val="24"/>
          <w:szCs w:val="24"/>
        </w:rPr>
        <w:t xml:space="preserve">Appendix </w:t>
      </w:r>
      <w:r w:rsidR="003A4102">
        <w:rPr>
          <w:rFonts w:eastAsia="Times New Roman" w:cs="Calibri"/>
          <w:b/>
          <w:color w:val="61207F"/>
          <w:sz w:val="24"/>
          <w:szCs w:val="24"/>
        </w:rPr>
        <w:t>1</w:t>
      </w:r>
      <w:r w:rsidR="003A4102" w:rsidRPr="00152420">
        <w:rPr>
          <w:rFonts w:eastAsia="Times New Roman" w:cs="Calibri"/>
          <w:b/>
          <w:color w:val="61207F"/>
          <w:sz w:val="24"/>
          <w:szCs w:val="24"/>
        </w:rPr>
        <w:t xml:space="preserve"> </w:t>
      </w:r>
      <w:r>
        <w:rPr>
          <w:rFonts w:eastAsia="Times New Roman" w:cs="Calibri"/>
          <w:b/>
          <w:color w:val="61207F"/>
          <w:sz w:val="24"/>
          <w:szCs w:val="24"/>
        </w:rPr>
        <w:t>–</w:t>
      </w:r>
      <w:r w:rsidR="003A4102" w:rsidRPr="00152420">
        <w:rPr>
          <w:rFonts w:eastAsia="Times New Roman" w:cs="Calibri"/>
          <w:b/>
          <w:color w:val="61207F"/>
          <w:sz w:val="24"/>
          <w:szCs w:val="24"/>
        </w:rPr>
        <w:t xml:space="preserve"> </w:t>
      </w:r>
      <w:bookmarkStart w:id="1" w:name="_Hlk164409260"/>
      <w:r>
        <w:rPr>
          <w:rFonts w:eastAsia="Times New Roman" w:cs="Calibri"/>
          <w:b/>
          <w:color w:val="61207F"/>
          <w:sz w:val="24"/>
          <w:szCs w:val="24"/>
        </w:rPr>
        <w:t>Decision Tree</w:t>
      </w:r>
      <w:bookmarkStart w:id="2" w:name="_Hlk164408467"/>
      <w:bookmarkEnd w:id="1"/>
    </w:p>
    <w:p w14:paraId="5F296D1B" w14:textId="76D7AA8E" w:rsidR="004221D8" w:rsidRDefault="004221D8" w:rsidP="004221D8">
      <w:pPr>
        <w:rPr>
          <w:rFonts w:cs="Calibri"/>
          <w:b/>
          <w:sz w:val="24"/>
          <w:szCs w:val="24"/>
        </w:rPr>
      </w:pPr>
    </w:p>
    <w:p w14:paraId="15EF8DD2" w14:textId="1BB68503" w:rsidR="004221D8" w:rsidRDefault="004221D8" w:rsidP="004221D8">
      <w:pPr>
        <w:rPr>
          <w:rFonts w:cs="Calibri"/>
          <w:b/>
          <w:sz w:val="24"/>
          <w:szCs w:val="24"/>
        </w:rPr>
      </w:pPr>
    </w:p>
    <w:p w14:paraId="584F502F" w14:textId="75C3F8CE" w:rsidR="004221D8" w:rsidRDefault="004221D8" w:rsidP="004221D8">
      <w:pPr>
        <w:rPr>
          <w:rFonts w:cs="Calibri"/>
          <w:b/>
          <w:sz w:val="24"/>
          <w:szCs w:val="24"/>
        </w:rPr>
      </w:pPr>
    </w:p>
    <w:p w14:paraId="7A2CFFF4" w14:textId="2B641D11" w:rsidR="004221D8" w:rsidRDefault="004221D8" w:rsidP="004221D8">
      <w:pPr>
        <w:rPr>
          <w:rFonts w:cs="Calibri"/>
          <w:b/>
          <w:sz w:val="24"/>
          <w:szCs w:val="24"/>
        </w:rPr>
      </w:pPr>
    </w:p>
    <w:p w14:paraId="3ABBDE88" w14:textId="5454DA93" w:rsidR="004221D8" w:rsidRDefault="004221D8" w:rsidP="004221D8">
      <w:pPr>
        <w:rPr>
          <w:rFonts w:cs="Calibri"/>
          <w:b/>
          <w:sz w:val="24"/>
          <w:szCs w:val="24"/>
        </w:rPr>
      </w:pPr>
    </w:p>
    <w:p w14:paraId="56522B11" w14:textId="294B1A12" w:rsidR="004221D8" w:rsidRDefault="004221D8" w:rsidP="004221D8">
      <w:pPr>
        <w:rPr>
          <w:rFonts w:cs="Calibri"/>
          <w:b/>
          <w:sz w:val="24"/>
          <w:szCs w:val="24"/>
        </w:rPr>
      </w:pPr>
    </w:p>
    <w:p w14:paraId="4133F7C9" w14:textId="01B5AC4C" w:rsidR="004221D8" w:rsidRDefault="004221D8" w:rsidP="004221D8">
      <w:pPr>
        <w:rPr>
          <w:rFonts w:cs="Calibri"/>
          <w:b/>
          <w:sz w:val="24"/>
          <w:szCs w:val="24"/>
        </w:rPr>
      </w:pPr>
    </w:p>
    <w:p w14:paraId="319F7DA8" w14:textId="4EA469A7" w:rsidR="004221D8" w:rsidRDefault="004221D8" w:rsidP="004221D8">
      <w:pPr>
        <w:rPr>
          <w:rFonts w:cs="Calibri"/>
          <w:b/>
          <w:sz w:val="24"/>
          <w:szCs w:val="24"/>
        </w:rPr>
      </w:pPr>
    </w:p>
    <w:p w14:paraId="1476116C" w14:textId="10872957" w:rsidR="004221D8" w:rsidRDefault="004221D8" w:rsidP="004221D8">
      <w:pPr>
        <w:rPr>
          <w:rFonts w:cs="Calibri"/>
          <w:b/>
          <w:sz w:val="24"/>
          <w:szCs w:val="24"/>
        </w:rPr>
      </w:pPr>
    </w:p>
    <w:p w14:paraId="2C499E90" w14:textId="1F54B762" w:rsidR="004221D8" w:rsidRDefault="004221D8" w:rsidP="004221D8">
      <w:pPr>
        <w:rPr>
          <w:rFonts w:cs="Calibri"/>
          <w:b/>
          <w:sz w:val="24"/>
          <w:szCs w:val="24"/>
        </w:rPr>
      </w:pPr>
    </w:p>
    <w:p w14:paraId="100BDF81" w14:textId="328A147B" w:rsidR="004221D8" w:rsidRDefault="004221D8" w:rsidP="004221D8">
      <w:pPr>
        <w:rPr>
          <w:rFonts w:cs="Calibri"/>
          <w:b/>
          <w:sz w:val="24"/>
          <w:szCs w:val="24"/>
        </w:rPr>
      </w:pPr>
    </w:p>
    <w:p w14:paraId="76408A7F" w14:textId="4BB61D60" w:rsidR="004221D8" w:rsidRDefault="004221D8" w:rsidP="004221D8">
      <w:pPr>
        <w:rPr>
          <w:rFonts w:cs="Calibri"/>
          <w:b/>
          <w:sz w:val="24"/>
          <w:szCs w:val="24"/>
        </w:rPr>
      </w:pPr>
    </w:p>
    <w:p w14:paraId="2ACEA51D" w14:textId="55A40288" w:rsidR="004221D8" w:rsidRDefault="003001D7" w:rsidP="004221D8">
      <w:pPr>
        <w:rPr>
          <w:rFonts w:cs="Calibri"/>
          <w:b/>
          <w:sz w:val="24"/>
          <w:szCs w:val="24"/>
        </w:rPr>
      </w:pPr>
      <w:r>
        <w:rPr>
          <w:rFonts w:cs="Calibri"/>
          <w:noProof/>
          <w:color w:val="0000FF"/>
          <w:sz w:val="24"/>
          <w:szCs w:val="24"/>
          <w:u w:val="single"/>
        </w:rPr>
        <mc:AlternateContent>
          <mc:Choice Requires="wps">
            <w:drawing>
              <wp:anchor distT="0" distB="0" distL="114300" distR="114300" simplePos="0" relativeHeight="251658241" behindDoc="0" locked="0" layoutInCell="1" allowOverlap="1" wp14:anchorId="260E320A" wp14:editId="3490AC42">
                <wp:simplePos x="0" y="0"/>
                <wp:positionH relativeFrom="column">
                  <wp:posOffset>1570648</wp:posOffset>
                </wp:positionH>
                <wp:positionV relativeFrom="paragraph">
                  <wp:posOffset>204108</wp:posOffset>
                </wp:positionV>
                <wp:extent cx="3416300" cy="0"/>
                <wp:effectExtent l="0" t="0" r="0" b="0"/>
                <wp:wrapNone/>
                <wp:docPr id="129" name="AutoShape 1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16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4A396A1C" id="AutoShape 198" o:spid="_x0000_s1026" type="#_x0000_t32" alt="&quot;&quot;" style="position:absolute;margin-left:123.65pt;margin-top:16.05pt;width:269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"/>
            </w:pict>
          </mc:Fallback>
        </mc:AlternateContent>
      </w:r>
    </w:p>
    <w:p w14:paraId="42A0A506" w14:textId="2D5C4E48" w:rsidR="004221D8" w:rsidRDefault="004221D8" w:rsidP="004221D8">
      <w:pPr>
        <w:rPr>
          <w:rFonts w:cs="Calibri"/>
          <w:b/>
          <w:sz w:val="24"/>
          <w:szCs w:val="24"/>
        </w:rPr>
      </w:pPr>
    </w:p>
    <w:p w14:paraId="7F5C3487" w14:textId="1957BABF" w:rsidR="004221D8" w:rsidRDefault="004221D8" w:rsidP="004221D8">
      <w:pPr>
        <w:rPr>
          <w:rFonts w:cs="Calibri"/>
          <w:b/>
          <w:sz w:val="24"/>
          <w:szCs w:val="24"/>
        </w:rPr>
      </w:pPr>
    </w:p>
    <w:p w14:paraId="4112B876" w14:textId="063B5DF0" w:rsidR="004221D8" w:rsidRDefault="004221D8" w:rsidP="004221D8">
      <w:pPr>
        <w:rPr>
          <w:rFonts w:cs="Calibri"/>
          <w:b/>
          <w:sz w:val="24"/>
          <w:szCs w:val="24"/>
        </w:rPr>
      </w:pPr>
    </w:p>
    <w:p w14:paraId="2E8F7636" w14:textId="50B6CE08" w:rsidR="004221D8" w:rsidRDefault="004221D8" w:rsidP="004221D8">
      <w:pPr>
        <w:rPr>
          <w:rFonts w:cs="Calibri"/>
          <w:b/>
          <w:sz w:val="24"/>
          <w:szCs w:val="24"/>
        </w:rPr>
      </w:pPr>
    </w:p>
    <w:p w14:paraId="100AEFA3" w14:textId="0E97F4D1" w:rsidR="004221D8" w:rsidRDefault="004221D8" w:rsidP="004221D8">
      <w:pPr>
        <w:rPr>
          <w:rFonts w:cs="Calibri"/>
          <w:b/>
          <w:sz w:val="24"/>
          <w:szCs w:val="24"/>
        </w:rPr>
      </w:pPr>
    </w:p>
    <w:p w14:paraId="7697BD08" w14:textId="363BC435" w:rsidR="004221D8" w:rsidRDefault="004221D8" w:rsidP="004221D8">
      <w:pPr>
        <w:rPr>
          <w:rFonts w:cs="Calibri"/>
          <w:b/>
          <w:sz w:val="24"/>
          <w:szCs w:val="24"/>
        </w:rPr>
      </w:pPr>
    </w:p>
    <w:p w14:paraId="2DE2F91A" w14:textId="777B17BC" w:rsidR="004221D8" w:rsidRDefault="004221D8" w:rsidP="004221D8">
      <w:pPr>
        <w:rPr>
          <w:rFonts w:cs="Calibri"/>
          <w:b/>
          <w:sz w:val="24"/>
          <w:szCs w:val="24"/>
        </w:rPr>
      </w:pPr>
    </w:p>
    <w:p w14:paraId="484A7777" w14:textId="6BD5E6EC" w:rsidR="004221D8" w:rsidRDefault="004221D8" w:rsidP="004221D8">
      <w:pPr>
        <w:rPr>
          <w:rFonts w:cs="Calibri"/>
          <w:b/>
          <w:sz w:val="24"/>
          <w:szCs w:val="24"/>
        </w:rPr>
      </w:pPr>
    </w:p>
    <w:p w14:paraId="0808CBA5" w14:textId="54793F99" w:rsidR="004221D8" w:rsidRDefault="004221D8" w:rsidP="004221D8">
      <w:pPr>
        <w:rPr>
          <w:rFonts w:cs="Calibri"/>
          <w:b/>
          <w:sz w:val="24"/>
          <w:szCs w:val="24"/>
        </w:rPr>
      </w:pPr>
    </w:p>
    <w:p w14:paraId="4A89B56F" w14:textId="20024FE6" w:rsidR="004221D8" w:rsidRDefault="004221D8" w:rsidP="004221D8">
      <w:pPr>
        <w:rPr>
          <w:rFonts w:cs="Calibri"/>
          <w:b/>
          <w:sz w:val="24"/>
          <w:szCs w:val="24"/>
        </w:rPr>
      </w:pPr>
    </w:p>
    <w:p w14:paraId="13BFE59A" w14:textId="43D7FD84" w:rsidR="004221D8" w:rsidRDefault="004221D8" w:rsidP="004221D8">
      <w:pPr>
        <w:rPr>
          <w:rFonts w:cs="Calibri"/>
          <w:b/>
          <w:sz w:val="24"/>
          <w:szCs w:val="24"/>
        </w:rPr>
      </w:pPr>
    </w:p>
    <w:p w14:paraId="5025901D" w14:textId="4C16763C" w:rsidR="004221D8" w:rsidRDefault="004221D8" w:rsidP="004221D8">
      <w:pPr>
        <w:rPr>
          <w:rFonts w:cs="Calibri"/>
          <w:b/>
          <w:sz w:val="24"/>
          <w:szCs w:val="24"/>
        </w:rPr>
      </w:pPr>
    </w:p>
    <w:p w14:paraId="14C2C380" w14:textId="0ED2C7F7" w:rsidR="004221D8" w:rsidRDefault="004221D8" w:rsidP="004221D8">
      <w:pPr>
        <w:rPr>
          <w:rFonts w:cs="Calibri"/>
          <w:b/>
          <w:sz w:val="24"/>
          <w:szCs w:val="24"/>
        </w:rPr>
      </w:pPr>
    </w:p>
    <w:p w14:paraId="474E06A0" w14:textId="1761154C" w:rsidR="004221D8" w:rsidRDefault="004221D8" w:rsidP="004221D8">
      <w:pPr>
        <w:rPr>
          <w:rFonts w:cs="Calibri"/>
          <w:b/>
          <w:sz w:val="24"/>
          <w:szCs w:val="24"/>
        </w:rPr>
      </w:pPr>
    </w:p>
    <w:p w14:paraId="027AD10A" w14:textId="3CB22A99" w:rsidR="004221D8" w:rsidRDefault="004221D8" w:rsidP="004221D8">
      <w:pPr>
        <w:rPr>
          <w:rFonts w:cs="Calibri"/>
          <w:b/>
          <w:sz w:val="24"/>
          <w:szCs w:val="24"/>
        </w:rPr>
      </w:pPr>
    </w:p>
    <w:p w14:paraId="1A1911BE" w14:textId="4ECA6E8E" w:rsidR="004221D8" w:rsidRDefault="004221D8" w:rsidP="004221D8">
      <w:pPr>
        <w:rPr>
          <w:rFonts w:cs="Calibri"/>
          <w:b/>
          <w:sz w:val="24"/>
          <w:szCs w:val="24"/>
        </w:rPr>
      </w:pPr>
    </w:p>
    <w:p w14:paraId="470010D5" w14:textId="68928DA6" w:rsidR="004221D8" w:rsidRDefault="004221D8" w:rsidP="004221D8">
      <w:pPr>
        <w:rPr>
          <w:rFonts w:cs="Calibri"/>
          <w:b/>
          <w:sz w:val="24"/>
          <w:szCs w:val="24"/>
        </w:rPr>
      </w:pPr>
    </w:p>
    <w:p w14:paraId="59510414" w14:textId="77777777" w:rsidR="004221D8" w:rsidRPr="00152420" w:rsidRDefault="004221D8" w:rsidP="004221D8">
      <w:pPr>
        <w:rPr>
          <w:rFonts w:cs="Calibri"/>
          <w:b/>
          <w:sz w:val="24"/>
          <w:szCs w:val="24"/>
        </w:rPr>
      </w:pPr>
    </w:p>
    <w:p w14:paraId="6A3CD367" w14:textId="77777777" w:rsidR="00D30AE0" w:rsidRPr="00152420" w:rsidRDefault="00D30AE0" w:rsidP="00D30AE0">
      <w:pPr>
        <w:rPr>
          <w:rFonts w:cs="Calibri"/>
          <w:b/>
          <w:sz w:val="24"/>
          <w:szCs w:val="24"/>
        </w:rPr>
      </w:pPr>
      <w:r w:rsidRPr="00152420">
        <w:rPr>
          <w:rFonts w:eastAsia="Times New Roman" w:cs="Calibri"/>
          <w:b/>
          <w:color w:val="61207F"/>
          <w:sz w:val="24"/>
          <w:szCs w:val="24"/>
        </w:rPr>
        <w:t xml:space="preserve">Appendix </w:t>
      </w:r>
      <w:r w:rsidR="003A4102">
        <w:rPr>
          <w:rFonts w:eastAsia="Times New Roman" w:cs="Calibri"/>
          <w:b/>
          <w:color w:val="61207F"/>
          <w:sz w:val="24"/>
          <w:szCs w:val="24"/>
        </w:rPr>
        <w:t>2</w:t>
      </w:r>
      <w:r w:rsidRPr="00152420">
        <w:rPr>
          <w:rFonts w:eastAsia="Times New Roman" w:cs="Calibri"/>
          <w:b/>
          <w:color w:val="61207F"/>
          <w:sz w:val="24"/>
          <w:szCs w:val="24"/>
        </w:rPr>
        <w:t xml:space="preserve"> - Examples of breaches, but not limited to -</w:t>
      </w:r>
    </w:p>
    <w:bookmarkEnd w:id="2"/>
    <w:p w14:paraId="3A86FF3E" w14:textId="77777777" w:rsidR="00D30AE0" w:rsidRPr="00152420" w:rsidRDefault="00D30AE0" w:rsidP="00D30AE0">
      <w:pPr>
        <w:rPr>
          <w:rFonts w:cs="Calibri"/>
          <w:b/>
          <w:sz w:val="24"/>
          <w:szCs w:val="24"/>
        </w:rPr>
      </w:pPr>
      <w:r w:rsidRPr="00152420">
        <w:rPr>
          <w:rFonts w:cs="Calibri"/>
          <w:b/>
          <w:sz w:val="24"/>
          <w:szCs w:val="24"/>
        </w:rPr>
        <w:t>Example 1</w:t>
      </w:r>
    </w:p>
    <w:p w14:paraId="5040FA21" w14:textId="591DE28B" w:rsidR="00FC561D" w:rsidRDefault="00D30AE0" w:rsidP="00D30AE0">
      <w:pPr>
        <w:rPr>
          <w:rFonts w:cs="Calibri"/>
          <w:sz w:val="24"/>
          <w:szCs w:val="24"/>
        </w:rPr>
      </w:pPr>
      <w:r w:rsidRPr="00152420">
        <w:rPr>
          <w:rFonts w:cs="Calibri"/>
          <w:sz w:val="24"/>
          <w:szCs w:val="24"/>
        </w:rPr>
        <w:t>An employer is late in paying over employee and employer contributions, and so late that it is in breach of the statutory period for making such payments.</w:t>
      </w:r>
    </w:p>
    <w:p w14:paraId="6282B757" w14:textId="77777777" w:rsidR="008B5D7C" w:rsidRDefault="00FC561D" w:rsidP="00D30AE0">
      <w:pPr>
        <w:rPr>
          <w:rFonts w:cs="Calibri"/>
          <w:sz w:val="24"/>
          <w:szCs w:val="24"/>
        </w:rPr>
      </w:pPr>
      <w:r w:rsidRPr="00A900F0">
        <w:rPr>
          <w:rFonts w:cs="Calibri"/>
          <w:b/>
          <w:bCs/>
          <w:sz w:val="24"/>
          <w:szCs w:val="24"/>
        </w:rPr>
        <w:t>Steps that might be taken:</w:t>
      </w:r>
      <w:r w:rsidR="00D30AE0" w:rsidRPr="00152420">
        <w:rPr>
          <w:rFonts w:cs="Calibri"/>
          <w:sz w:val="24"/>
          <w:szCs w:val="24"/>
        </w:rPr>
        <w:t xml:space="preserve"> </w:t>
      </w:r>
    </w:p>
    <w:p w14:paraId="699E4126" w14:textId="4D6BD881" w:rsidR="000D1A4C" w:rsidRDefault="000D1A4C" w:rsidP="000D1A4C">
      <w:pPr>
        <w:pStyle w:val="ListParagraph"/>
        <w:numPr>
          <w:ilvl w:val="0"/>
          <w:numId w:val="17"/>
        </w:numPr>
        <w:rPr>
          <w:rFonts w:cs="Calibri"/>
          <w:sz w:val="24"/>
          <w:szCs w:val="24"/>
        </w:rPr>
      </w:pPr>
      <w:r w:rsidRPr="00A900F0">
        <w:rPr>
          <w:rFonts w:cs="Calibri"/>
          <w:sz w:val="24"/>
          <w:szCs w:val="24"/>
        </w:rPr>
        <w:t>Contact the employer to assess the reason for the delay.</w:t>
      </w:r>
    </w:p>
    <w:p w14:paraId="58A7D547" w14:textId="26C324E9" w:rsidR="00BD41BB" w:rsidRDefault="00BD41BB" w:rsidP="000D1A4C">
      <w:pPr>
        <w:pStyle w:val="ListParagraph"/>
        <w:numPr>
          <w:ilvl w:val="0"/>
          <w:numId w:val="17"/>
        </w:numPr>
        <w:rPr>
          <w:rFonts w:cs="Calibri"/>
          <w:sz w:val="24"/>
          <w:szCs w:val="24"/>
        </w:rPr>
      </w:pPr>
      <w:r w:rsidRPr="00BD41BB">
        <w:rPr>
          <w:rFonts w:cs="Calibri"/>
          <w:sz w:val="24"/>
          <w:szCs w:val="24"/>
        </w:rPr>
        <w:t>Investigate what went wrong and ensure steps are put in place to avoid recurrence.</w:t>
      </w:r>
    </w:p>
    <w:p w14:paraId="001D8832" w14:textId="085056FE" w:rsidR="00DD1C58" w:rsidRDefault="00DD1C58" w:rsidP="000D1A4C">
      <w:pPr>
        <w:pStyle w:val="ListParagraph"/>
        <w:numPr>
          <w:ilvl w:val="0"/>
          <w:numId w:val="17"/>
        </w:numPr>
        <w:rPr>
          <w:rFonts w:cs="Calibri"/>
          <w:sz w:val="24"/>
          <w:szCs w:val="24"/>
        </w:rPr>
      </w:pPr>
      <w:r w:rsidRPr="00BD41BB">
        <w:rPr>
          <w:rFonts w:cs="Calibri"/>
          <w:sz w:val="24"/>
          <w:szCs w:val="24"/>
        </w:rPr>
        <w:t>Assess whether the delay was due to administrative error or financial difficulty.</w:t>
      </w:r>
    </w:p>
    <w:p w14:paraId="5F55634C" w14:textId="67BD9A50" w:rsidR="006B7617" w:rsidRPr="00A900F0" w:rsidRDefault="00BD41BB" w:rsidP="00A900F0">
      <w:pPr>
        <w:pStyle w:val="ListParagraph"/>
        <w:numPr>
          <w:ilvl w:val="0"/>
          <w:numId w:val="17"/>
        </w:numPr>
        <w:rPr>
          <w:rFonts w:cs="Calibri"/>
          <w:sz w:val="24"/>
          <w:szCs w:val="24"/>
        </w:rPr>
      </w:pPr>
      <w:r w:rsidRPr="00BD41BB">
        <w:rPr>
          <w:rFonts w:cs="Calibri"/>
          <w:sz w:val="24"/>
          <w:szCs w:val="24"/>
        </w:rPr>
        <w:t>Record the outcome of the investigation.</w:t>
      </w:r>
    </w:p>
    <w:p w14:paraId="5BFBF013" w14:textId="77777777" w:rsidR="00F9240A" w:rsidRDefault="00A34724" w:rsidP="00D30AE0">
      <w:pPr>
        <w:rPr>
          <w:rFonts w:cs="Calibri"/>
          <w:b/>
          <w:bCs/>
          <w:sz w:val="24"/>
          <w:szCs w:val="24"/>
        </w:rPr>
      </w:pPr>
      <w:r w:rsidRPr="00A900F0">
        <w:rPr>
          <w:rFonts w:cs="Calibri"/>
          <w:b/>
          <w:bCs/>
          <w:sz w:val="24"/>
          <w:szCs w:val="24"/>
        </w:rPr>
        <w:t>Materi</w:t>
      </w:r>
      <w:r w:rsidR="00F9240A" w:rsidRPr="00A900F0">
        <w:rPr>
          <w:rFonts w:cs="Calibri"/>
          <w:b/>
          <w:bCs/>
          <w:sz w:val="24"/>
          <w:szCs w:val="24"/>
        </w:rPr>
        <w:t>ality:</w:t>
      </w:r>
    </w:p>
    <w:p w14:paraId="703AE000" w14:textId="652151D2" w:rsidR="001962CA" w:rsidRDefault="001962CA" w:rsidP="00D30AE0">
      <w:pPr>
        <w:rPr>
          <w:rFonts w:cs="Calibri"/>
          <w:sz w:val="24"/>
          <w:szCs w:val="24"/>
        </w:rPr>
      </w:pPr>
      <w:r w:rsidRPr="00A900F0">
        <w:rPr>
          <w:rFonts w:cs="Calibri"/>
          <w:sz w:val="24"/>
          <w:szCs w:val="24"/>
        </w:rPr>
        <w:t>If the employer promptly pays the overdue contributions and takes steps to improve its procedures to ensure future payments are made on time, then although a breach has occurred, members have not been adversely affected. Since the issue has been resolved and preventative measures are in place, the breach is not considered materially significant and does not need to be reported to the</w:t>
      </w:r>
      <w:r w:rsidR="00032A37">
        <w:rPr>
          <w:rFonts w:cs="Calibri"/>
          <w:sz w:val="24"/>
          <w:szCs w:val="24"/>
        </w:rPr>
        <w:t xml:space="preserve"> Pensions</w:t>
      </w:r>
      <w:r w:rsidRPr="00A900F0">
        <w:rPr>
          <w:rFonts w:cs="Calibri"/>
          <w:sz w:val="24"/>
          <w:szCs w:val="24"/>
        </w:rPr>
        <w:t xml:space="preserve"> Regulator.</w:t>
      </w:r>
    </w:p>
    <w:p w14:paraId="245466CE" w14:textId="0B474C0D" w:rsidR="006B7617" w:rsidRDefault="006B7617" w:rsidP="00D30AE0">
      <w:pPr>
        <w:rPr>
          <w:rFonts w:cs="Calibri"/>
          <w:sz w:val="24"/>
          <w:szCs w:val="24"/>
        </w:rPr>
      </w:pPr>
      <w:r>
        <w:rPr>
          <w:rFonts w:cs="Calibri"/>
          <w:sz w:val="24"/>
          <w:szCs w:val="24"/>
        </w:rPr>
        <w:t>When assessing materiality the following questions can be considered:</w:t>
      </w:r>
    </w:p>
    <w:p w14:paraId="243C99DC" w14:textId="4A74D350" w:rsidR="00872AAD" w:rsidRPr="00A900F0" w:rsidRDefault="00872AAD" w:rsidP="00A900F0">
      <w:pPr>
        <w:pStyle w:val="ListParagraph"/>
        <w:numPr>
          <w:ilvl w:val="0"/>
          <w:numId w:val="17"/>
        </w:numPr>
        <w:rPr>
          <w:rFonts w:cs="Calibri"/>
          <w:sz w:val="24"/>
          <w:szCs w:val="24"/>
        </w:rPr>
      </w:pPr>
      <w:r w:rsidRPr="00A900F0">
        <w:rPr>
          <w:rFonts w:cs="Calibri"/>
          <w:b/>
          <w:bCs/>
          <w:sz w:val="24"/>
          <w:szCs w:val="24"/>
        </w:rPr>
        <w:t>Cause</w:t>
      </w:r>
      <w:r w:rsidRPr="00A900F0">
        <w:rPr>
          <w:rFonts w:cs="Calibri"/>
          <w:sz w:val="24"/>
          <w:szCs w:val="24"/>
        </w:rPr>
        <w:t xml:space="preserve">: Was the delay due to administrative oversight or systemic failure? </w:t>
      </w:r>
    </w:p>
    <w:p w14:paraId="43E761BE" w14:textId="1326DA5A" w:rsidR="00872AAD" w:rsidRPr="00A900F0" w:rsidRDefault="00872AAD" w:rsidP="00A900F0">
      <w:pPr>
        <w:pStyle w:val="ListParagraph"/>
        <w:numPr>
          <w:ilvl w:val="0"/>
          <w:numId w:val="17"/>
        </w:numPr>
        <w:rPr>
          <w:rFonts w:cs="Calibri"/>
          <w:sz w:val="24"/>
          <w:szCs w:val="24"/>
        </w:rPr>
      </w:pPr>
      <w:r w:rsidRPr="00A900F0">
        <w:rPr>
          <w:rFonts w:cs="Calibri"/>
          <w:b/>
          <w:bCs/>
          <w:sz w:val="24"/>
          <w:szCs w:val="24"/>
        </w:rPr>
        <w:t>Effect</w:t>
      </w:r>
      <w:r w:rsidRPr="00A900F0">
        <w:rPr>
          <w:rFonts w:cs="Calibri"/>
          <w:sz w:val="24"/>
          <w:szCs w:val="24"/>
        </w:rPr>
        <w:t xml:space="preserve">: Were any members' benefits affected or delayed? </w:t>
      </w:r>
    </w:p>
    <w:p w14:paraId="1E9D812E" w14:textId="704B88EA" w:rsidR="00872AAD" w:rsidRPr="00A900F0" w:rsidRDefault="00872AAD" w:rsidP="00A900F0">
      <w:pPr>
        <w:pStyle w:val="ListParagraph"/>
        <w:numPr>
          <w:ilvl w:val="0"/>
          <w:numId w:val="17"/>
        </w:numPr>
        <w:rPr>
          <w:rFonts w:cs="Calibri"/>
          <w:sz w:val="24"/>
          <w:szCs w:val="24"/>
        </w:rPr>
      </w:pPr>
      <w:r w:rsidRPr="00A900F0">
        <w:rPr>
          <w:rFonts w:cs="Calibri"/>
          <w:b/>
          <w:bCs/>
          <w:sz w:val="24"/>
          <w:szCs w:val="24"/>
        </w:rPr>
        <w:t>Reaction</w:t>
      </w:r>
      <w:r w:rsidRPr="00A900F0">
        <w:rPr>
          <w:rFonts w:cs="Calibri"/>
          <w:sz w:val="24"/>
          <w:szCs w:val="24"/>
        </w:rPr>
        <w:t xml:space="preserve">: Did the employer take prompt and effective action to resolve the issue? </w:t>
      </w:r>
    </w:p>
    <w:p w14:paraId="4A1ECAA9" w14:textId="52446E0E" w:rsidR="006B7617" w:rsidRPr="00A900F0" w:rsidRDefault="00872AAD" w:rsidP="00A900F0">
      <w:pPr>
        <w:pStyle w:val="ListParagraph"/>
        <w:numPr>
          <w:ilvl w:val="0"/>
          <w:numId w:val="17"/>
        </w:numPr>
        <w:rPr>
          <w:rFonts w:cs="Calibri"/>
          <w:sz w:val="24"/>
          <w:szCs w:val="24"/>
        </w:rPr>
      </w:pPr>
      <w:r w:rsidRPr="00A900F0">
        <w:rPr>
          <w:rFonts w:cs="Calibri"/>
          <w:b/>
          <w:bCs/>
          <w:sz w:val="24"/>
          <w:szCs w:val="24"/>
        </w:rPr>
        <w:t>Wider Implications</w:t>
      </w:r>
      <w:r w:rsidRPr="00A900F0">
        <w:rPr>
          <w:rFonts w:cs="Calibri"/>
          <w:sz w:val="24"/>
          <w:szCs w:val="24"/>
        </w:rPr>
        <w:t>: Is this an isolated incident or part of a recurring pattern?</w:t>
      </w:r>
      <w:r w:rsidR="00FE7072">
        <w:rPr>
          <w:rFonts w:cs="Calibri"/>
          <w:sz w:val="24"/>
          <w:szCs w:val="24"/>
        </w:rPr>
        <w:t xml:space="preserve"> Are employers receiving the relevant training?</w:t>
      </w:r>
      <w:r w:rsidRPr="00A900F0">
        <w:rPr>
          <w:rFonts w:cs="Calibri"/>
          <w:sz w:val="24"/>
          <w:szCs w:val="24"/>
        </w:rPr>
        <w:t xml:space="preserve"> Are internal controls sufficient to prevent future delay</w:t>
      </w:r>
      <w:r w:rsidR="00FE7072" w:rsidRPr="00A900F0">
        <w:rPr>
          <w:rFonts w:cs="Calibri"/>
          <w:sz w:val="24"/>
          <w:szCs w:val="24"/>
        </w:rPr>
        <w:t>ed and missed payments</w:t>
      </w:r>
      <w:r w:rsidRPr="00A900F0">
        <w:rPr>
          <w:rFonts w:cs="Calibri"/>
          <w:sz w:val="24"/>
          <w:szCs w:val="24"/>
        </w:rPr>
        <w:t>?</w:t>
      </w:r>
    </w:p>
    <w:p w14:paraId="1B68A4D4" w14:textId="77777777" w:rsidR="00D30AE0" w:rsidRPr="00152420" w:rsidRDefault="00D30AE0" w:rsidP="00D30AE0">
      <w:pPr>
        <w:rPr>
          <w:rFonts w:cs="Calibri"/>
          <w:b/>
          <w:sz w:val="24"/>
          <w:szCs w:val="24"/>
        </w:rPr>
      </w:pPr>
      <w:r w:rsidRPr="00152420">
        <w:rPr>
          <w:rFonts w:cs="Calibri"/>
          <w:b/>
          <w:sz w:val="24"/>
          <w:szCs w:val="24"/>
        </w:rPr>
        <w:t>Example 2</w:t>
      </w:r>
    </w:p>
    <w:p w14:paraId="217E07B8" w14:textId="77777777" w:rsidR="00255A80" w:rsidRDefault="00D30AE0" w:rsidP="00255A80">
      <w:pPr>
        <w:rPr>
          <w:rFonts w:cs="Calibri"/>
          <w:sz w:val="24"/>
          <w:szCs w:val="24"/>
        </w:rPr>
      </w:pPr>
      <w:r w:rsidRPr="00152420">
        <w:rPr>
          <w:rFonts w:cs="Calibri"/>
          <w:sz w:val="24"/>
          <w:szCs w:val="24"/>
        </w:rPr>
        <w:t>A large employer is late in submitting its statutory year-end return of pay and contributions in respect of each of its active members and as such it is in breach. Despite repeated reminders it still does not supply its year-end return. Because the administering authority does not have the year-end data it is unable to supply, by 31 August, annual benefit statements to the employer’s members.</w:t>
      </w:r>
    </w:p>
    <w:p w14:paraId="4E256909" w14:textId="7D723591" w:rsidR="00255A80" w:rsidRPr="00A900F0" w:rsidRDefault="00255A80" w:rsidP="00A900F0">
      <w:pPr>
        <w:rPr>
          <w:rFonts w:cs="Calibri"/>
          <w:sz w:val="24"/>
          <w:szCs w:val="24"/>
        </w:rPr>
      </w:pPr>
      <w:r>
        <w:rPr>
          <w:rFonts w:eastAsia="Times New Roman" w:cs="Calibri"/>
          <w:b/>
          <w:bCs/>
          <w:sz w:val="24"/>
          <w:szCs w:val="24"/>
          <w:lang w:eastAsia="en-GB"/>
        </w:rPr>
        <w:t>S</w:t>
      </w:r>
      <w:r w:rsidRPr="00A900F0">
        <w:rPr>
          <w:rFonts w:eastAsia="Times New Roman" w:cs="Calibri"/>
          <w:b/>
          <w:bCs/>
          <w:sz w:val="24"/>
          <w:szCs w:val="24"/>
          <w:lang w:eastAsia="en-GB"/>
        </w:rPr>
        <w:t>teps that might be taken</w:t>
      </w:r>
    </w:p>
    <w:p w14:paraId="0C3B6453" w14:textId="77777777" w:rsidR="00255A80" w:rsidRPr="00A900F0" w:rsidRDefault="00255A80" w:rsidP="00A900F0">
      <w:pPr>
        <w:pStyle w:val="ListParagraph"/>
        <w:numPr>
          <w:ilvl w:val="0"/>
          <w:numId w:val="20"/>
        </w:numPr>
        <w:spacing w:before="100" w:beforeAutospacing="1" w:after="100" w:afterAutospacing="1" w:line="240" w:lineRule="auto"/>
        <w:ind w:left="723"/>
        <w:rPr>
          <w:rFonts w:eastAsia="Times New Roman" w:cs="Calibri"/>
          <w:sz w:val="24"/>
          <w:szCs w:val="24"/>
          <w:lang w:eastAsia="en-GB"/>
        </w:rPr>
      </w:pPr>
      <w:r w:rsidRPr="00A900F0">
        <w:rPr>
          <w:rFonts w:eastAsia="Times New Roman" w:cs="Calibri"/>
          <w:sz w:val="24"/>
          <w:szCs w:val="24"/>
          <w:lang w:eastAsia="en-GB"/>
        </w:rPr>
        <w:t>Continue to chase the employer for the required data.</w:t>
      </w:r>
    </w:p>
    <w:p w14:paraId="5D8486C3" w14:textId="77777777" w:rsidR="00255A80" w:rsidRPr="00A900F0" w:rsidRDefault="00255A80" w:rsidP="00A900F0">
      <w:pPr>
        <w:pStyle w:val="ListParagraph"/>
        <w:numPr>
          <w:ilvl w:val="0"/>
          <w:numId w:val="20"/>
        </w:numPr>
        <w:spacing w:before="100" w:beforeAutospacing="1" w:after="100" w:afterAutospacing="1" w:line="240" w:lineRule="auto"/>
        <w:ind w:left="723"/>
        <w:rPr>
          <w:rFonts w:eastAsia="Times New Roman" w:cs="Calibri"/>
          <w:sz w:val="24"/>
          <w:szCs w:val="24"/>
          <w:lang w:eastAsia="en-GB"/>
        </w:rPr>
      </w:pPr>
      <w:r w:rsidRPr="00A900F0">
        <w:rPr>
          <w:rFonts w:eastAsia="Times New Roman" w:cs="Calibri"/>
          <w:sz w:val="24"/>
          <w:szCs w:val="24"/>
          <w:lang w:eastAsia="en-GB"/>
        </w:rPr>
        <w:t>Assess the impact on affected members.</w:t>
      </w:r>
    </w:p>
    <w:p w14:paraId="4032D309" w14:textId="3383FF11" w:rsidR="00255A80" w:rsidRPr="00A900F0" w:rsidRDefault="00255A80" w:rsidP="00A900F0">
      <w:pPr>
        <w:pStyle w:val="ListParagraph"/>
        <w:numPr>
          <w:ilvl w:val="0"/>
          <w:numId w:val="20"/>
        </w:numPr>
        <w:spacing w:before="100" w:beforeAutospacing="1" w:after="100" w:afterAutospacing="1" w:line="240" w:lineRule="auto"/>
        <w:ind w:left="723"/>
        <w:rPr>
          <w:rFonts w:eastAsia="Times New Roman" w:cs="Calibri"/>
          <w:sz w:val="24"/>
          <w:szCs w:val="24"/>
          <w:lang w:eastAsia="en-GB"/>
        </w:rPr>
      </w:pPr>
      <w:r w:rsidRPr="00A900F0">
        <w:rPr>
          <w:rFonts w:eastAsia="Times New Roman" w:cs="Calibri"/>
          <w:sz w:val="24"/>
          <w:szCs w:val="24"/>
          <w:lang w:eastAsia="en-GB"/>
        </w:rPr>
        <w:t>Consider escalation or enforcement measures</w:t>
      </w:r>
      <w:r w:rsidR="007A50A1" w:rsidRPr="00A900F0">
        <w:rPr>
          <w:rFonts w:eastAsia="Times New Roman" w:cs="Calibri"/>
          <w:sz w:val="24"/>
          <w:szCs w:val="24"/>
          <w:lang w:eastAsia="en-GB"/>
        </w:rPr>
        <w:t xml:space="preserve"> in line with the Fund’s Administration Strategy.</w:t>
      </w:r>
    </w:p>
    <w:p w14:paraId="78D6E532" w14:textId="77777777" w:rsidR="00255A80" w:rsidRPr="00A900F0" w:rsidRDefault="00255A80" w:rsidP="00255A80">
      <w:pPr>
        <w:spacing w:before="100" w:beforeAutospacing="1" w:after="100" w:afterAutospacing="1" w:line="240" w:lineRule="auto"/>
        <w:rPr>
          <w:rFonts w:eastAsia="Times New Roman" w:cs="Calibri"/>
          <w:sz w:val="24"/>
          <w:szCs w:val="24"/>
          <w:lang w:eastAsia="en-GB"/>
        </w:rPr>
      </w:pPr>
      <w:r w:rsidRPr="00A900F0">
        <w:rPr>
          <w:rFonts w:eastAsia="Times New Roman" w:cs="Calibri"/>
          <w:b/>
          <w:bCs/>
          <w:sz w:val="24"/>
          <w:szCs w:val="24"/>
          <w:lang w:eastAsia="en-GB"/>
        </w:rPr>
        <w:t>Materiality</w:t>
      </w:r>
    </w:p>
    <w:p w14:paraId="5D25B0D3" w14:textId="5FF18DFE" w:rsidR="00255A80" w:rsidRDefault="00255A80" w:rsidP="009F4104">
      <w:pPr>
        <w:spacing w:before="100" w:beforeAutospacing="1" w:after="100" w:afterAutospacing="1" w:line="240" w:lineRule="auto"/>
        <w:rPr>
          <w:rFonts w:eastAsia="Times New Roman" w:cs="Calibri"/>
          <w:sz w:val="24"/>
          <w:szCs w:val="24"/>
          <w:lang w:eastAsia="en-GB"/>
        </w:rPr>
      </w:pPr>
      <w:r w:rsidRPr="00A900F0">
        <w:rPr>
          <w:rFonts w:eastAsia="Times New Roman" w:cs="Calibri"/>
          <w:sz w:val="24"/>
          <w:szCs w:val="24"/>
          <w:lang w:eastAsia="en-GB"/>
        </w:rPr>
        <w:t xml:space="preserve">The breach is likely to be materially significant due to the employer’s persistent failure and the impact on </w:t>
      </w:r>
      <w:r w:rsidR="009F4104" w:rsidRPr="009F4104">
        <w:rPr>
          <w:rFonts w:eastAsia="Times New Roman" w:cs="Calibri"/>
          <w:sz w:val="24"/>
          <w:szCs w:val="24"/>
          <w:lang w:eastAsia="en-GB"/>
        </w:rPr>
        <w:t>members. The</w:t>
      </w:r>
      <w:r w:rsidRPr="00A900F0">
        <w:rPr>
          <w:rFonts w:eastAsia="Times New Roman" w:cs="Calibri"/>
          <w:sz w:val="24"/>
          <w:szCs w:val="24"/>
          <w:lang w:eastAsia="en-GB"/>
        </w:rPr>
        <w:t xml:space="preserve"> enforced breach by the administering authority also contributes to its significance.</w:t>
      </w:r>
    </w:p>
    <w:p w14:paraId="2F9B3805" w14:textId="12E175B2" w:rsidR="009F4104" w:rsidRDefault="009F4104" w:rsidP="00FD1CB4">
      <w:pPr>
        <w:spacing w:before="100" w:beforeAutospacing="1" w:after="100" w:afterAutospacing="1" w:line="240" w:lineRule="auto"/>
        <w:rPr>
          <w:rFonts w:cs="Calibri"/>
          <w:sz w:val="24"/>
          <w:szCs w:val="24"/>
        </w:rPr>
      </w:pPr>
      <w:r w:rsidRPr="00A12CDA">
        <w:rPr>
          <w:rFonts w:cs="Calibri"/>
          <w:sz w:val="24"/>
          <w:szCs w:val="24"/>
        </w:rPr>
        <w:t>When assessing materiality the following questions can be considered:</w:t>
      </w:r>
    </w:p>
    <w:p w14:paraId="6915C262" w14:textId="17CC225D" w:rsidR="00A12CDA" w:rsidRPr="00A900F0" w:rsidRDefault="00A12CDA" w:rsidP="00A900F0">
      <w:pPr>
        <w:pStyle w:val="ListParagraph"/>
        <w:numPr>
          <w:ilvl w:val="0"/>
          <w:numId w:val="20"/>
        </w:numPr>
        <w:spacing w:before="100" w:beforeAutospacing="1" w:after="100" w:afterAutospacing="1" w:line="240" w:lineRule="auto"/>
        <w:ind w:left="723"/>
        <w:rPr>
          <w:rFonts w:eastAsia="Times New Roman" w:cs="Calibri"/>
          <w:sz w:val="24"/>
          <w:szCs w:val="24"/>
          <w:lang w:eastAsia="en-GB"/>
        </w:rPr>
      </w:pPr>
      <w:r w:rsidRPr="00A900F0">
        <w:rPr>
          <w:rFonts w:eastAsia="Times New Roman" w:cs="Calibri"/>
          <w:b/>
          <w:bCs/>
          <w:sz w:val="24"/>
          <w:szCs w:val="24"/>
          <w:lang w:eastAsia="en-GB"/>
        </w:rPr>
        <w:t>Cause</w:t>
      </w:r>
      <w:r w:rsidRPr="00A900F0">
        <w:rPr>
          <w:rFonts w:eastAsia="Times New Roman" w:cs="Calibri"/>
          <w:sz w:val="24"/>
          <w:szCs w:val="24"/>
          <w:lang w:eastAsia="en-GB"/>
        </w:rPr>
        <w:t>: Was the failure due to negligence or</w:t>
      </w:r>
      <w:r w:rsidR="00FE7072">
        <w:rPr>
          <w:rFonts w:eastAsia="Times New Roman" w:cs="Calibri"/>
          <w:sz w:val="24"/>
          <w:szCs w:val="24"/>
          <w:lang w:eastAsia="en-GB"/>
        </w:rPr>
        <w:t xml:space="preserve"> lack of training</w:t>
      </w:r>
      <w:r w:rsidRPr="00A900F0">
        <w:rPr>
          <w:rFonts w:eastAsia="Times New Roman" w:cs="Calibri"/>
          <w:sz w:val="24"/>
          <w:szCs w:val="24"/>
          <w:lang w:eastAsia="en-GB"/>
        </w:rPr>
        <w:t xml:space="preserve">? </w:t>
      </w:r>
    </w:p>
    <w:p w14:paraId="02CF143B" w14:textId="2B7F56CD" w:rsidR="00A12CDA" w:rsidRPr="00A900F0" w:rsidRDefault="00A12CDA" w:rsidP="00A900F0">
      <w:pPr>
        <w:pStyle w:val="ListParagraph"/>
        <w:numPr>
          <w:ilvl w:val="0"/>
          <w:numId w:val="20"/>
        </w:numPr>
        <w:spacing w:before="100" w:beforeAutospacing="1" w:after="100" w:afterAutospacing="1" w:line="240" w:lineRule="auto"/>
        <w:ind w:left="723"/>
        <w:rPr>
          <w:rFonts w:eastAsia="Times New Roman" w:cs="Calibri"/>
          <w:sz w:val="24"/>
          <w:szCs w:val="24"/>
          <w:lang w:eastAsia="en-GB"/>
        </w:rPr>
      </w:pPr>
      <w:r w:rsidRPr="00A900F0">
        <w:rPr>
          <w:rFonts w:eastAsia="Times New Roman" w:cs="Calibri"/>
          <w:b/>
          <w:bCs/>
          <w:sz w:val="24"/>
          <w:szCs w:val="24"/>
          <w:lang w:eastAsia="en-GB"/>
        </w:rPr>
        <w:t>Effect</w:t>
      </w:r>
      <w:r w:rsidRPr="00A900F0">
        <w:rPr>
          <w:rFonts w:eastAsia="Times New Roman" w:cs="Calibri"/>
          <w:sz w:val="24"/>
          <w:szCs w:val="24"/>
          <w:lang w:eastAsia="en-GB"/>
        </w:rPr>
        <w:t xml:space="preserve">: Did members miss out on key benefit information? </w:t>
      </w:r>
      <w:r w:rsidR="00AB4AC3">
        <w:rPr>
          <w:rFonts w:eastAsia="Times New Roman" w:cs="Calibri"/>
          <w:sz w:val="24"/>
          <w:szCs w:val="24"/>
          <w:lang w:eastAsia="en-GB"/>
        </w:rPr>
        <w:t>How many members were affected?</w:t>
      </w:r>
    </w:p>
    <w:p w14:paraId="5D47BAC1" w14:textId="4168ED72" w:rsidR="00A12CDA" w:rsidRPr="00A900F0" w:rsidRDefault="00A12CDA" w:rsidP="00A900F0">
      <w:pPr>
        <w:pStyle w:val="ListParagraph"/>
        <w:numPr>
          <w:ilvl w:val="0"/>
          <w:numId w:val="20"/>
        </w:numPr>
        <w:spacing w:before="100" w:beforeAutospacing="1" w:after="100" w:afterAutospacing="1" w:line="240" w:lineRule="auto"/>
        <w:ind w:left="723"/>
        <w:rPr>
          <w:rFonts w:eastAsia="Times New Roman" w:cs="Calibri"/>
          <w:sz w:val="24"/>
          <w:szCs w:val="24"/>
          <w:lang w:eastAsia="en-GB"/>
        </w:rPr>
      </w:pPr>
      <w:r w:rsidRPr="00A900F0">
        <w:rPr>
          <w:rFonts w:eastAsia="Times New Roman" w:cs="Calibri"/>
          <w:b/>
          <w:bCs/>
          <w:sz w:val="24"/>
          <w:szCs w:val="24"/>
          <w:lang w:eastAsia="en-GB"/>
        </w:rPr>
        <w:t>Reaction</w:t>
      </w:r>
      <w:r w:rsidRPr="00A900F0">
        <w:rPr>
          <w:rFonts w:eastAsia="Times New Roman" w:cs="Calibri"/>
          <w:sz w:val="24"/>
          <w:szCs w:val="24"/>
          <w:lang w:eastAsia="en-GB"/>
        </w:rPr>
        <w:t xml:space="preserve">: Did the employer respond to reminders or take corrective action? </w:t>
      </w:r>
    </w:p>
    <w:p w14:paraId="5B29631E" w14:textId="68BD17BB" w:rsidR="00A12CDA" w:rsidRPr="00A900F0" w:rsidRDefault="00A12CDA" w:rsidP="00A900F0">
      <w:pPr>
        <w:pStyle w:val="ListParagraph"/>
        <w:numPr>
          <w:ilvl w:val="0"/>
          <w:numId w:val="20"/>
        </w:numPr>
        <w:spacing w:before="100" w:beforeAutospacing="1" w:after="100" w:afterAutospacing="1" w:line="240" w:lineRule="auto"/>
        <w:ind w:left="723"/>
        <w:rPr>
          <w:rFonts w:eastAsia="Times New Roman" w:cs="Calibri"/>
          <w:sz w:val="24"/>
          <w:szCs w:val="24"/>
          <w:lang w:eastAsia="en-GB"/>
        </w:rPr>
      </w:pPr>
      <w:r w:rsidRPr="00A900F0">
        <w:rPr>
          <w:rFonts w:eastAsia="Times New Roman" w:cs="Calibri"/>
          <w:b/>
          <w:bCs/>
          <w:sz w:val="24"/>
          <w:szCs w:val="24"/>
          <w:lang w:eastAsia="en-GB"/>
        </w:rPr>
        <w:t>Wider Implications</w:t>
      </w:r>
      <w:r w:rsidRPr="00A900F0">
        <w:rPr>
          <w:rFonts w:eastAsia="Times New Roman" w:cs="Calibri"/>
          <w:sz w:val="24"/>
          <w:szCs w:val="24"/>
          <w:lang w:eastAsia="en-GB"/>
        </w:rPr>
        <w:t>: Could this affect other employers or indicate systemic issues? Are there controls in place to ensure compliance with deadlines?</w:t>
      </w:r>
    </w:p>
    <w:p w14:paraId="3A114461" w14:textId="77777777" w:rsidR="00D30AE0" w:rsidRPr="00152420" w:rsidRDefault="00D30AE0" w:rsidP="00D30AE0">
      <w:pPr>
        <w:rPr>
          <w:rFonts w:cs="Calibri"/>
          <w:b/>
          <w:sz w:val="24"/>
          <w:szCs w:val="24"/>
        </w:rPr>
      </w:pPr>
      <w:r w:rsidRPr="00152420">
        <w:rPr>
          <w:rFonts w:cs="Calibri"/>
          <w:b/>
          <w:sz w:val="24"/>
          <w:szCs w:val="24"/>
        </w:rPr>
        <w:t>Example 3</w:t>
      </w:r>
    </w:p>
    <w:p w14:paraId="43791F65" w14:textId="75BADEA7" w:rsidR="00D30AE0" w:rsidRDefault="00D30AE0" w:rsidP="00A1574A">
      <w:pPr>
        <w:rPr>
          <w:rFonts w:cs="Calibri"/>
          <w:sz w:val="24"/>
          <w:szCs w:val="24"/>
        </w:rPr>
      </w:pPr>
      <w:r w:rsidRPr="00152420">
        <w:rPr>
          <w:rFonts w:cs="Calibri"/>
          <w:sz w:val="24"/>
          <w:szCs w:val="24"/>
        </w:rPr>
        <w:t xml:space="preserve">A member of the Pension Committee owns a property; a report is made about a possible investment by the Fund, in the same area in which the member’s property is situated. The member supports the investment but does not declare an interest and is later found to have materially benefitted when the Fund’s investment proceeds. </w:t>
      </w:r>
    </w:p>
    <w:p w14:paraId="640C7A7B" w14:textId="4E3BF815" w:rsidR="007B690B" w:rsidRPr="00A900F0" w:rsidRDefault="007B690B" w:rsidP="007B690B">
      <w:pPr>
        <w:rPr>
          <w:rFonts w:cs="Calibri"/>
          <w:b/>
          <w:bCs/>
          <w:sz w:val="24"/>
          <w:szCs w:val="24"/>
        </w:rPr>
      </w:pPr>
      <w:r w:rsidRPr="00A900F0">
        <w:rPr>
          <w:rFonts w:cs="Calibri"/>
          <w:b/>
          <w:bCs/>
          <w:sz w:val="24"/>
          <w:szCs w:val="24"/>
        </w:rPr>
        <w:t>Steps that might be taken</w:t>
      </w:r>
    </w:p>
    <w:p w14:paraId="4DC3A9A8" w14:textId="77777777" w:rsidR="007B690B" w:rsidRPr="00A900F0" w:rsidRDefault="007B690B" w:rsidP="00A900F0">
      <w:pPr>
        <w:pStyle w:val="ListParagraph"/>
        <w:numPr>
          <w:ilvl w:val="0"/>
          <w:numId w:val="21"/>
        </w:numPr>
        <w:rPr>
          <w:rFonts w:cs="Calibri"/>
          <w:sz w:val="24"/>
          <w:szCs w:val="24"/>
        </w:rPr>
      </w:pPr>
      <w:r w:rsidRPr="00A900F0">
        <w:rPr>
          <w:rFonts w:cs="Calibri"/>
          <w:sz w:val="24"/>
          <w:szCs w:val="24"/>
        </w:rPr>
        <w:t>Investigate the circumstances and assess whether the conflict was knowingly concealed.</w:t>
      </w:r>
    </w:p>
    <w:p w14:paraId="39075C00" w14:textId="738307BA" w:rsidR="007B690B" w:rsidRPr="00A900F0" w:rsidRDefault="007B690B" w:rsidP="00A900F0">
      <w:pPr>
        <w:pStyle w:val="ListParagraph"/>
        <w:numPr>
          <w:ilvl w:val="0"/>
          <w:numId w:val="21"/>
        </w:numPr>
        <w:rPr>
          <w:rFonts w:cs="Calibri"/>
          <w:sz w:val="24"/>
          <w:szCs w:val="24"/>
        </w:rPr>
      </w:pPr>
      <w:r w:rsidRPr="00A900F0">
        <w:rPr>
          <w:rFonts w:cs="Calibri"/>
          <w:sz w:val="24"/>
          <w:szCs w:val="24"/>
        </w:rPr>
        <w:t>Review governance procedures and provide training on conflicts of interest.</w:t>
      </w:r>
    </w:p>
    <w:p w14:paraId="2EDB50A2" w14:textId="5CE33C5E" w:rsidR="007B690B" w:rsidRPr="00A900F0" w:rsidRDefault="007B690B" w:rsidP="007B690B">
      <w:pPr>
        <w:rPr>
          <w:rFonts w:cs="Calibri"/>
          <w:b/>
          <w:bCs/>
          <w:sz w:val="24"/>
          <w:szCs w:val="24"/>
        </w:rPr>
      </w:pPr>
      <w:r w:rsidRPr="00A900F0">
        <w:rPr>
          <w:rFonts w:cs="Calibri"/>
          <w:b/>
          <w:bCs/>
          <w:sz w:val="24"/>
          <w:szCs w:val="24"/>
        </w:rPr>
        <w:t>Materiality</w:t>
      </w:r>
    </w:p>
    <w:p w14:paraId="42298F3A" w14:textId="2EB13629" w:rsidR="00124712" w:rsidRPr="00A900F0" w:rsidRDefault="007B690B" w:rsidP="007B690B">
      <w:pPr>
        <w:rPr>
          <w:rFonts w:cs="Calibri"/>
          <w:sz w:val="24"/>
          <w:szCs w:val="24"/>
        </w:rPr>
      </w:pPr>
      <w:r w:rsidRPr="00A900F0">
        <w:rPr>
          <w:rFonts w:cs="Calibri"/>
          <w:sz w:val="24"/>
          <w:szCs w:val="24"/>
        </w:rPr>
        <w:t>The breach is materially significant due to the failure to declare the conflict, which undermines governance and transparency.</w:t>
      </w:r>
    </w:p>
    <w:p w14:paraId="7402C919" w14:textId="77777777" w:rsidR="00FD1CB4" w:rsidRPr="00A900F0" w:rsidRDefault="00FD1CB4" w:rsidP="00FD1CB4">
      <w:pPr>
        <w:spacing w:before="100" w:beforeAutospacing="1" w:after="100" w:afterAutospacing="1" w:line="240" w:lineRule="auto"/>
        <w:rPr>
          <w:rFonts w:cs="Calibri"/>
          <w:sz w:val="24"/>
          <w:szCs w:val="24"/>
        </w:rPr>
      </w:pPr>
      <w:r w:rsidRPr="00A900F0">
        <w:rPr>
          <w:rFonts w:cs="Calibri"/>
          <w:sz w:val="24"/>
          <w:szCs w:val="24"/>
        </w:rPr>
        <w:t>When assessing materiality the following questions can be considered:</w:t>
      </w:r>
    </w:p>
    <w:p w14:paraId="3E123A0A" w14:textId="23137590" w:rsidR="00CE7296" w:rsidRPr="00A900F0" w:rsidRDefault="00CE7296" w:rsidP="00A900F0">
      <w:pPr>
        <w:pStyle w:val="ListParagraph"/>
        <w:numPr>
          <w:ilvl w:val="0"/>
          <w:numId w:val="21"/>
        </w:numPr>
        <w:rPr>
          <w:rFonts w:cs="Calibri"/>
          <w:sz w:val="24"/>
          <w:szCs w:val="24"/>
        </w:rPr>
      </w:pPr>
      <w:r w:rsidRPr="00A900F0">
        <w:rPr>
          <w:rFonts w:cs="Calibri"/>
          <w:b/>
          <w:bCs/>
          <w:sz w:val="24"/>
          <w:szCs w:val="24"/>
        </w:rPr>
        <w:t>Cause</w:t>
      </w:r>
      <w:r w:rsidRPr="00A900F0">
        <w:rPr>
          <w:rFonts w:cs="Calibri"/>
          <w:sz w:val="24"/>
          <w:szCs w:val="24"/>
        </w:rPr>
        <w:t xml:space="preserve">: Was the omission deliberate or due to lack of awareness? </w:t>
      </w:r>
    </w:p>
    <w:p w14:paraId="5C49634E" w14:textId="7830B7CD" w:rsidR="00CE7296" w:rsidRPr="00A900F0" w:rsidRDefault="00CE7296" w:rsidP="00A900F0">
      <w:pPr>
        <w:pStyle w:val="ListParagraph"/>
        <w:numPr>
          <w:ilvl w:val="0"/>
          <w:numId w:val="21"/>
        </w:numPr>
        <w:rPr>
          <w:rFonts w:cs="Calibri"/>
          <w:sz w:val="24"/>
          <w:szCs w:val="24"/>
        </w:rPr>
      </w:pPr>
      <w:r w:rsidRPr="00A900F0">
        <w:rPr>
          <w:rFonts w:cs="Calibri"/>
          <w:b/>
          <w:bCs/>
          <w:sz w:val="24"/>
          <w:szCs w:val="24"/>
        </w:rPr>
        <w:t>Effect</w:t>
      </w:r>
      <w:r w:rsidRPr="00A900F0">
        <w:rPr>
          <w:rFonts w:cs="Calibri"/>
          <w:sz w:val="24"/>
          <w:szCs w:val="24"/>
        </w:rPr>
        <w:t xml:space="preserve">: Did the breach compromise decision-making or governance? </w:t>
      </w:r>
      <w:r w:rsidR="00E24FF2" w:rsidRPr="00A900F0">
        <w:rPr>
          <w:rFonts w:cs="Calibri"/>
          <w:sz w:val="24"/>
          <w:szCs w:val="24"/>
        </w:rPr>
        <w:t xml:space="preserve">Did the breach </w:t>
      </w:r>
      <w:r w:rsidR="0063625D" w:rsidRPr="00A900F0">
        <w:rPr>
          <w:rFonts w:cs="Calibri"/>
          <w:sz w:val="24"/>
          <w:szCs w:val="24"/>
        </w:rPr>
        <w:t>impact</w:t>
      </w:r>
      <w:r w:rsidR="00E24FF2" w:rsidRPr="00A900F0">
        <w:rPr>
          <w:rFonts w:cs="Calibri"/>
          <w:sz w:val="24"/>
          <w:szCs w:val="24"/>
        </w:rPr>
        <w:t xml:space="preserve"> other decisions?</w:t>
      </w:r>
    </w:p>
    <w:p w14:paraId="067380BB" w14:textId="6849A26D" w:rsidR="00CE7296" w:rsidRPr="00A900F0" w:rsidRDefault="00CE7296" w:rsidP="00A900F0">
      <w:pPr>
        <w:pStyle w:val="ListParagraph"/>
        <w:numPr>
          <w:ilvl w:val="0"/>
          <w:numId w:val="21"/>
        </w:numPr>
        <w:rPr>
          <w:rFonts w:cs="Calibri"/>
          <w:sz w:val="24"/>
          <w:szCs w:val="24"/>
        </w:rPr>
      </w:pPr>
      <w:r w:rsidRPr="00A900F0">
        <w:rPr>
          <w:rFonts w:cs="Calibri"/>
          <w:b/>
          <w:bCs/>
          <w:sz w:val="24"/>
          <w:szCs w:val="24"/>
        </w:rPr>
        <w:t>Reaction</w:t>
      </w:r>
      <w:r w:rsidRPr="00A900F0">
        <w:rPr>
          <w:rFonts w:cs="Calibri"/>
          <w:sz w:val="24"/>
          <w:szCs w:val="24"/>
        </w:rPr>
        <w:t xml:space="preserve">: Was the conflict </w:t>
      </w:r>
      <w:r w:rsidR="00414BD1" w:rsidRPr="00A900F0">
        <w:rPr>
          <w:rFonts w:cs="Calibri"/>
          <w:sz w:val="24"/>
          <w:szCs w:val="24"/>
        </w:rPr>
        <w:t>flagged</w:t>
      </w:r>
      <w:r w:rsidRPr="00A900F0">
        <w:rPr>
          <w:rFonts w:cs="Calibri"/>
          <w:sz w:val="24"/>
          <w:szCs w:val="24"/>
        </w:rPr>
        <w:t xml:space="preserve"> once discovered? </w:t>
      </w:r>
    </w:p>
    <w:p w14:paraId="362E85F7" w14:textId="0F0AFA04" w:rsidR="00FD1CB4" w:rsidRPr="00A900F0" w:rsidRDefault="00CE7296" w:rsidP="00A900F0">
      <w:pPr>
        <w:pStyle w:val="ListParagraph"/>
        <w:numPr>
          <w:ilvl w:val="0"/>
          <w:numId w:val="21"/>
        </w:numPr>
        <w:rPr>
          <w:rFonts w:cs="Calibri"/>
          <w:sz w:val="24"/>
          <w:szCs w:val="24"/>
        </w:rPr>
      </w:pPr>
      <w:r w:rsidRPr="00A900F0">
        <w:rPr>
          <w:rFonts w:cs="Calibri"/>
          <w:b/>
          <w:bCs/>
          <w:sz w:val="24"/>
          <w:szCs w:val="24"/>
        </w:rPr>
        <w:t>Wider Implications</w:t>
      </w:r>
      <w:r w:rsidRPr="00A900F0">
        <w:rPr>
          <w:rFonts w:cs="Calibri"/>
          <w:sz w:val="24"/>
          <w:szCs w:val="24"/>
        </w:rPr>
        <w:t xml:space="preserve">: Does this suggest poor governance or lack of training? </w:t>
      </w:r>
      <w:r w:rsidR="00414BD1" w:rsidRPr="00A900F0">
        <w:rPr>
          <w:rFonts w:cs="Calibri"/>
          <w:sz w:val="24"/>
          <w:szCs w:val="24"/>
        </w:rPr>
        <w:t>Is</w:t>
      </w:r>
      <w:r w:rsidRPr="00A900F0">
        <w:rPr>
          <w:rFonts w:cs="Calibri"/>
          <w:sz w:val="24"/>
          <w:szCs w:val="24"/>
        </w:rPr>
        <w:t xml:space="preserve"> </w:t>
      </w:r>
      <w:r w:rsidR="00414BD1" w:rsidRPr="00A900F0">
        <w:rPr>
          <w:rFonts w:cs="Calibri"/>
          <w:sz w:val="24"/>
          <w:szCs w:val="24"/>
        </w:rPr>
        <w:t>C</w:t>
      </w:r>
      <w:r w:rsidRPr="00A900F0">
        <w:rPr>
          <w:rFonts w:cs="Calibri"/>
          <w:sz w:val="24"/>
          <w:szCs w:val="24"/>
        </w:rPr>
        <w:t>onflict-of-interest polic</w:t>
      </w:r>
      <w:r w:rsidR="00414BD1" w:rsidRPr="00A900F0">
        <w:rPr>
          <w:rFonts w:cs="Calibri"/>
          <w:sz w:val="24"/>
          <w:szCs w:val="24"/>
        </w:rPr>
        <w:t>y</w:t>
      </w:r>
      <w:r w:rsidRPr="00A900F0">
        <w:rPr>
          <w:rFonts w:cs="Calibri"/>
          <w:sz w:val="24"/>
          <w:szCs w:val="24"/>
        </w:rPr>
        <w:t xml:space="preserve"> being followed?</w:t>
      </w:r>
    </w:p>
    <w:p w14:paraId="18B63D96" w14:textId="77777777" w:rsidR="00D30AE0" w:rsidRPr="00152420" w:rsidRDefault="00D30AE0" w:rsidP="00D30AE0">
      <w:pPr>
        <w:jc w:val="both"/>
        <w:rPr>
          <w:rFonts w:cs="Calibri"/>
          <w:b/>
          <w:sz w:val="24"/>
          <w:szCs w:val="24"/>
        </w:rPr>
      </w:pPr>
      <w:r w:rsidRPr="00152420">
        <w:rPr>
          <w:rFonts w:cs="Calibri"/>
          <w:b/>
          <w:sz w:val="24"/>
          <w:szCs w:val="24"/>
        </w:rPr>
        <w:t>Example 4</w:t>
      </w:r>
    </w:p>
    <w:p w14:paraId="22655971" w14:textId="210E4064" w:rsidR="00D30AE0" w:rsidRDefault="00D30AE0" w:rsidP="00A1574A">
      <w:pPr>
        <w:rPr>
          <w:rFonts w:cs="Calibri"/>
          <w:sz w:val="24"/>
          <w:szCs w:val="24"/>
        </w:rPr>
      </w:pPr>
      <w:r w:rsidRPr="00152420">
        <w:rPr>
          <w:rFonts w:cs="Calibri"/>
          <w:sz w:val="24"/>
          <w:szCs w:val="24"/>
        </w:rPr>
        <w:t xml:space="preserve">A pension overpayment is discovered and thus the administering authority has failed to pay the right amounts to the right person at the right time. A breach has therefore occurred. The overpayment is however for a modest amount and the pensioner could not have known that he was being overpaid. The overpayment is therefore waived. </w:t>
      </w:r>
    </w:p>
    <w:p w14:paraId="41DABDFD" w14:textId="77777777" w:rsidR="001A2DB8" w:rsidRPr="001A2DB8" w:rsidRDefault="001A2DB8" w:rsidP="001A2DB8">
      <w:pPr>
        <w:rPr>
          <w:rFonts w:cs="Calibri"/>
          <w:sz w:val="24"/>
          <w:szCs w:val="24"/>
        </w:rPr>
      </w:pPr>
      <w:r w:rsidRPr="001A2DB8">
        <w:rPr>
          <w:rFonts w:cs="Calibri"/>
          <w:b/>
          <w:bCs/>
          <w:sz w:val="24"/>
          <w:szCs w:val="24"/>
        </w:rPr>
        <w:t>Steps that might be taken</w:t>
      </w:r>
    </w:p>
    <w:p w14:paraId="7FB7651A" w14:textId="77777777" w:rsidR="001A2DB8" w:rsidRPr="00A900F0" w:rsidRDefault="001A2DB8" w:rsidP="00A900F0">
      <w:pPr>
        <w:pStyle w:val="ListParagraph"/>
        <w:numPr>
          <w:ilvl w:val="0"/>
          <w:numId w:val="24"/>
        </w:numPr>
        <w:ind w:left="723"/>
        <w:rPr>
          <w:rFonts w:cs="Calibri"/>
          <w:sz w:val="24"/>
          <w:szCs w:val="24"/>
        </w:rPr>
      </w:pPr>
      <w:r w:rsidRPr="00A900F0">
        <w:rPr>
          <w:rFonts w:cs="Calibri"/>
          <w:sz w:val="24"/>
          <w:szCs w:val="24"/>
        </w:rPr>
        <w:t>Record the breach and assess the cause.</w:t>
      </w:r>
    </w:p>
    <w:p w14:paraId="39AEA09D" w14:textId="77777777" w:rsidR="001A2DB8" w:rsidRPr="00A900F0" w:rsidRDefault="001A2DB8" w:rsidP="00A900F0">
      <w:pPr>
        <w:pStyle w:val="ListParagraph"/>
        <w:numPr>
          <w:ilvl w:val="0"/>
          <w:numId w:val="24"/>
        </w:numPr>
        <w:ind w:left="723"/>
        <w:rPr>
          <w:rFonts w:cs="Calibri"/>
          <w:sz w:val="24"/>
          <w:szCs w:val="24"/>
        </w:rPr>
      </w:pPr>
      <w:r w:rsidRPr="00A900F0">
        <w:rPr>
          <w:rFonts w:cs="Calibri"/>
          <w:sz w:val="24"/>
          <w:szCs w:val="24"/>
        </w:rPr>
        <w:t>Ensure controls are in place to prevent recurrence.</w:t>
      </w:r>
    </w:p>
    <w:p w14:paraId="7B547EC6" w14:textId="77777777" w:rsidR="001A2DB8" w:rsidRPr="001A2DB8" w:rsidRDefault="001A2DB8" w:rsidP="001A2DB8">
      <w:pPr>
        <w:rPr>
          <w:rFonts w:cs="Calibri"/>
          <w:sz w:val="24"/>
          <w:szCs w:val="24"/>
        </w:rPr>
      </w:pPr>
      <w:r w:rsidRPr="001A2DB8">
        <w:rPr>
          <w:rFonts w:cs="Calibri"/>
          <w:b/>
          <w:bCs/>
          <w:sz w:val="24"/>
          <w:szCs w:val="24"/>
        </w:rPr>
        <w:t>Materiality</w:t>
      </w:r>
    </w:p>
    <w:p w14:paraId="7BCEDB9B" w14:textId="0E71818A" w:rsidR="001A2DB8" w:rsidRDefault="001A2DB8" w:rsidP="00A1574A">
      <w:pPr>
        <w:rPr>
          <w:rFonts w:cs="Calibri"/>
          <w:sz w:val="24"/>
          <w:szCs w:val="24"/>
        </w:rPr>
      </w:pPr>
      <w:r w:rsidRPr="001A2DB8">
        <w:rPr>
          <w:rFonts w:cs="Calibri"/>
          <w:sz w:val="24"/>
          <w:szCs w:val="24"/>
        </w:rPr>
        <w:t>The breach is not materially significant due to the small amount and the pensioner’s lack of fault.</w:t>
      </w:r>
    </w:p>
    <w:p w14:paraId="49219421" w14:textId="77777777" w:rsidR="00414BD1" w:rsidRDefault="00414BD1" w:rsidP="003B065A">
      <w:pPr>
        <w:spacing w:before="100" w:beforeAutospacing="1" w:after="100" w:afterAutospacing="1" w:line="240" w:lineRule="auto"/>
        <w:rPr>
          <w:rFonts w:cs="Calibri"/>
          <w:sz w:val="24"/>
          <w:szCs w:val="24"/>
        </w:rPr>
      </w:pPr>
      <w:r w:rsidRPr="00A12CDA">
        <w:rPr>
          <w:rFonts w:cs="Calibri"/>
          <w:sz w:val="24"/>
          <w:szCs w:val="24"/>
        </w:rPr>
        <w:t>When assessing materiality the following questions can be considered:</w:t>
      </w:r>
    </w:p>
    <w:p w14:paraId="7BB7FB4C" w14:textId="5DE7D57C" w:rsidR="00900238" w:rsidRPr="00A900F0" w:rsidRDefault="00900238" w:rsidP="00A900F0">
      <w:pPr>
        <w:pStyle w:val="ListParagraph"/>
        <w:numPr>
          <w:ilvl w:val="0"/>
          <w:numId w:val="24"/>
        </w:numPr>
        <w:ind w:left="723"/>
        <w:rPr>
          <w:rFonts w:cs="Calibri"/>
          <w:sz w:val="24"/>
          <w:szCs w:val="24"/>
        </w:rPr>
      </w:pPr>
      <w:r w:rsidRPr="00A900F0">
        <w:rPr>
          <w:rFonts w:cs="Calibri"/>
          <w:b/>
          <w:bCs/>
          <w:sz w:val="24"/>
          <w:szCs w:val="24"/>
        </w:rPr>
        <w:t>Cause</w:t>
      </w:r>
      <w:r w:rsidRPr="00A900F0">
        <w:rPr>
          <w:rFonts w:cs="Calibri"/>
          <w:sz w:val="24"/>
          <w:szCs w:val="24"/>
        </w:rPr>
        <w:t xml:space="preserve">: Was the error due to a one-off mistake or process failure? </w:t>
      </w:r>
    </w:p>
    <w:p w14:paraId="5C307E0E" w14:textId="1E521487" w:rsidR="00900238" w:rsidRPr="00A900F0" w:rsidRDefault="00900238" w:rsidP="00A900F0">
      <w:pPr>
        <w:pStyle w:val="ListParagraph"/>
        <w:numPr>
          <w:ilvl w:val="0"/>
          <w:numId w:val="24"/>
        </w:numPr>
        <w:ind w:left="723"/>
        <w:rPr>
          <w:rFonts w:cs="Calibri"/>
          <w:sz w:val="24"/>
          <w:szCs w:val="24"/>
        </w:rPr>
      </w:pPr>
      <w:r w:rsidRPr="00A900F0">
        <w:rPr>
          <w:rFonts w:cs="Calibri"/>
          <w:b/>
          <w:bCs/>
          <w:sz w:val="24"/>
          <w:szCs w:val="24"/>
        </w:rPr>
        <w:t>Effect</w:t>
      </w:r>
      <w:r w:rsidRPr="00A900F0">
        <w:rPr>
          <w:rFonts w:cs="Calibri"/>
          <w:sz w:val="24"/>
          <w:szCs w:val="24"/>
        </w:rPr>
        <w:t xml:space="preserve">: Was the amount </w:t>
      </w:r>
      <w:r w:rsidR="007A4659">
        <w:rPr>
          <w:rFonts w:cs="Calibri"/>
          <w:sz w:val="24"/>
          <w:szCs w:val="24"/>
        </w:rPr>
        <w:t xml:space="preserve">of material </w:t>
      </w:r>
      <w:r w:rsidRPr="00A900F0">
        <w:rPr>
          <w:rFonts w:cs="Calibri"/>
          <w:sz w:val="24"/>
          <w:szCs w:val="24"/>
        </w:rPr>
        <w:t>significan</w:t>
      </w:r>
      <w:r w:rsidR="007A4659">
        <w:rPr>
          <w:rFonts w:cs="Calibri"/>
          <w:sz w:val="24"/>
          <w:szCs w:val="24"/>
        </w:rPr>
        <w:t>ce?</w:t>
      </w:r>
    </w:p>
    <w:p w14:paraId="4B60CB35" w14:textId="5E36942D" w:rsidR="00900238" w:rsidRPr="00A900F0" w:rsidRDefault="00900238" w:rsidP="00A900F0">
      <w:pPr>
        <w:pStyle w:val="ListParagraph"/>
        <w:numPr>
          <w:ilvl w:val="0"/>
          <w:numId w:val="24"/>
        </w:numPr>
        <w:ind w:left="723"/>
        <w:rPr>
          <w:rFonts w:cs="Calibri"/>
          <w:sz w:val="24"/>
          <w:szCs w:val="24"/>
        </w:rPr>
      </w:pPr>
      <w:r w:rsidRPr="00A900F0">
        <w:rPr>
          <w:rFonts w:cs="Calibri"/>
          <w:b/>
          <w:bCs/>
          <w:sz w:val="24"/>
          <w:szCs w:val="24"/>
        </w:rPr>
        <w:t>Reaction</w:t>
      </w:r>
      <w:r w:rsidRPr="00A900F0">
        <w:rPr>
          <w:rFonts w:cs="Calibri"/>
          <w:sz w:val="24"/>
          <w:szCs w:val="24"/>
        </w:rPr>
        <w:t xml:space="preserve">: </w:t>
      </w:r>
      <w:r w:rsidR="00632664">
        <w:rPr>
          <w:rFonts w:cs="Calibri"/>
          <w:sz w:val="24"/>
          <w:szCs w:val="24"/>
        </w:rPr>
        <w:t>Once raised, w</w:t>
      </w:r>
      <w:r w:rsidRPr="00A900F0">
        <w:rPr>
          <w:rFonts w:cs="Calibri"/>
          <w:sz w:val="24"/>
          <w:szCs w:val="24"/>
        </w:rPr>
        <w:t xml:space="preserve">as the issue resolved promptly and fairly? </w:t>
      </w:r>
    </w:p>
    <w:p w14:paraId="72358482" w14:textId="3EF4E40C" w:rsidR="00414BD1" w:rsidRPr="00A900F0" w:rsidRDefault="00900238" w:rsidP="00A900F0">
      <w:pPr>
        <w:pStyle w:val="ListParagraph"/>
        <w:numPr>
          <w:ilvl w:val="0"/>
          <w:numId w:val="24"/>
        </w:numPr>
        <w:ind w:left="723"/>
        <w:rPr>
          <w:rFonts w:cs="Calibri"/>
          <w:sz w:val="24"/>
          <w:szCs w:val="24"/>
        </w:rPr>
      </w:pPr>
      <w:r w:rsidRPr="00A900F0">
        <w:rPr>
          <w:rFonts w:cs="Calibri"/>
          <w:b/>
          <w:bCs/>
          <w:sz w:val="24"/>
          <w:szCs w:val="24"/>
        </w:rPr>
        <w:t>Wider Implications</w:t>
      </w:r>
      <w:r w:rsidRPr="00A900F0">
        <w:rPr>
          <w:rFonts w:cs="Calibri"/>
          <w:sz w:val="24"/>
          <w:szCs w:val="24"/>
        </w:rPr>
        <w:t xml:space="preserve">: Is this part of a broader issue with </w:t>
      </w:r>
      <w:r w:rsidR="00632664">
        <w:rPr>
          <w:rFonts w:cs="Calibri"/>
          <w:sz w:val="24"/>
          <w:szCs w:val="24"/>
        </w:rPr>
        <w:t>benefit</w:t>
      </w:r>
      <w:r w:rsidRPr="00A900F0">
        <w:rPr>
          <w:rFonts w:cs="Calibri"/>
          <w:sz w:val="24"/>
          <w:szCs w:val="24"/>
        </w:rPr>
        <w:t xml:space="preserve"> accuracy? Are </w:t>
      </w:r>
      <w:r w:rsidR="00682FB1" w:rsidRPr="00A900F0">
        <w:rPr>
          <w:rFonts w:cs="Calibri"/>
          <w:sz w:val="24"/>
          <w:szCs w:val="24"/>
        </w:rPr>
        <w:t xml:space="preserve">internal </w:t>
      </w:r>
      <w:r w:rsidRPr="00A900F0">
        <w:rPr>
          <w:rFonts w:cs="Calibri"/>
          <w:sz w:val="24"/>
          <w:szCs w:val="24"/>
        </w:rPr>
        <w:t>controls in place to detect and prevent such errors?</w:t>
      </w:r>
    </w:p>
    <w:p w14:paraId="25251580" w14:textId="77777777" w:rsidR="00D30AE0" w:rsidRPr="00152420" w:rsidRDefault="00D30AE0" w:rsidP="00D30AE0">
      <w:pPr>
        <w:jc w:val="both"/>
        <w:rPr>
          <w:rFonts w:cs="Calibri"/>
          <w:sz w:val="24"/>
          <w:szCs w:val="24"/>
        </w:rPr>
      </w:pPr>
      <w:r w:rsidRPr="00152420">
        <w:rPr>
          <w:rFonts w:cs="Calibri"/>
          <w:b/>
          <w:sz w:val="24"/>
          <w:szCs w:val="24"/>
        </w:rPr>
        <w:t>Example 5</w:t>
      </w:r>
    </w:p>
    <w:p w14:paraId="1AB693FD" w14:textId="74A8E379" w:rsidR="00D30AE0" w:rsidRPr="00152420" w:rsidRDefault="00D30AE0" w:rsidP="00D30AE0">
      <w:pPr>
        <w:jc w:val="both"/>
        <w:rPr>
          <w:rFonts w:cs="Calibri"/>
          <w:sz w:val="24"/>
          <w:szCs w:val="24"/>
        </w:rPr>
      </w:pPr>
      <w:r w:rsidRPr="00152420">
        <w:rPr>
          <w:rFonts w:cs="Calibri"/>
          <w:sz w:val="24"/>
          <w:szCs w:val="24"/>
        </w:rPr>
        <w:t xml:space="preserve">Several overpayments are discovered and thus the administering authority has failed to pay the right amounts to the individuals concerned due to a process failure. The administering authority has failed to put a process in place to avoid reoccurrence and the combined amount is significant. </w:t>
      </w:r>
    </w:p>
    <w:p w14:paraId="1C7CF493" w14:textId="77777777" w:rsidR="007A6591" w:rsidRPr="007A6591" w:rsidRDefault="007A6591" w:rsidP="007A6591">
      <w:pPr>
        <w:tabs>
          <w:tab w:val="left" w:pos="6698"/>
        </w:tabs>
        <w:rPr>
          <w:rFonts w:cs="Calibri"/>
          <w:sz w:val="24"/>
          <w:szCs w:val="24"/>
        </w:rPr>
      </w:pPr>
      <w:r w:rsidRPr="007A6591">
        <w:rPr>
          <w:rFonts w:cs="Calibri"/>
          <w:b/>
          <w:bCs/>
          <w:sz w:val="24"/>
          <w:szCs w:val="24"/>
        </w:rPr>
        <w:t>Steps that might be taken</w:t>
      </w:r>
    </w:p>
    <w:p w14:paraId="00BF7F8D" w14:textId="77777777" w:rsidR="007A6591" w:rsidRPr="00A900F0" w:rsidRDefault="007A6591" w:rsidP="00A900F0">
      <w:pPr>
        <w:pStyle w:val="ListParagraph"/>
        <w:numPr>
          <w:ilvl w:val="0"/>
          <w:numId w:val="27"/>
        </w:numPr>
        <w:tabs>
          <w:tab w:val="left" w:pos="6698"/>
        </w:tabs>
        <w:ind w:left="723"/>
        <w:rPr>
          <w:rFonts w:cs="Calibri"/>
          <w:sz w:val="24"/>
          <w:szCs w:val="24"/>
        </w:rPr>
      </w:pPr>
      <w:r w:rsidRPr="00A900F0">
        <w:rPr>
          <w:rFonts w:cs="Calibri"/>
          <w:sz w:val="24"/>
          <w:szCs w:val="24"/>
        </w:rPr>
        <w:t>Investigate the root cause and implement improved processes.</w:t>
      </w:r>
    </w:p>
    <w:p w14:paraId="4D8CF706" w14:textId="77777777" w:rsidR="007A6591" w:rsidRPr="00A900F0" w:rsidRDefault="007A6591" w:rsidP="00A900F0">
      <w:pPr>
        <w:pStyle w:val="ListParagraph"/>
        <w:numPr>
          <w:ilvl w:val="0"/>
          <w:numId w:val="27"/>
        </w:numPr>
        <w:tabs>
          <w:tab w:val="left" w:pos="6698"/>
        </w:tabs>
        <w:ind w:left="723"/>
        <w:rPr>
          <w:rFonts w:cs="Calibri"/>
          <w:sz w:val="24"/>
          <w:szCs w:val="24"/>
        </w:rPr>
      </w:pPr>
      <w:r w:rsidRPr="00A900F0">
        <w:rPr>
          <w:rFonts w:cs="Calibri"/>
          <w:sz w:val="24"/>
          <w:szCs w:val="24"/>
        </w:rPr>
        <w:t>Notify affected members if appropriate.</w:t>
      </w:r>
    </w:p>
    <w:p w14:paraId="33ED80DE" w14:textId="77777777" w:rsidR="007A6591" w:rsidRPr="00A900F0" w:rsidRDefault="007A6591" w:rsidP="00A900F0">
      <w:pPr>
        <w:pStyle w:val="ListParagraph"/>
        <w:numPr>
          <w:ilvl w:val="0"/>
          <w:numId w:val="27"/>
        </w:numPr>
        <w:tabs>
          <w:tab w:val="left" w:pos="6698"/>
        </w:tabs>
        <w:ind w:left="723"/>
        <w:rPr>
          <w:rFonts w:cs="Calibri"/>
          <w:sz w:val="24"/>
          <w:szCs w:val="24"/>
        </w:rPr>
      </w:pPr>
      <w:r w:rsidRPr="00A900F0">
        <w:rPr>
          <w:rFonts w:cs="Calibri"/>
          <w:sz w:val="24"/>
          <w:szCs w:val="24"/>
        </w:rPr>
        <w:t>Record the breach and assess for reporting.</w:t>
      </w:r>
    </w:p>
    <w:p w14:paraId="397581DE" w14:textId="77777777" w:rsidR="007A6591" w:rsidRPr="007A6591" w:rsidRDefault="007A6591" w:rsidP="007A6591">
      <w:pPr>
        <w:tabs>
          <w:tab w:val="left" w:pos="6698"/>
        </w:tabs>
        <w:rPr>
          <w:rFonts w:cs="Calibri"/>
          <w:sz w:val="24"/>
          <w:szCs w:val="24"/>
        </w:rPr>
      </w:pPr>
      <w:r w:rsidRPr="007A6591">
        <w:rPr>
          <w:rFonts w:cs="Calibri"/>
          <w:b/>
          <w:bCs/>
          <w:sz w:val="24"/>
          <w:szCs w:val="24"/>
        </w:rPr>
        <w:t>Materiality</w:t>
      </w:r>
    </w:p>
    <w:p w14:paraId="6C03E47B" w14:textId="77777777" w:rsidR="007A6591" w:rsidRPr="00A900F0" w:rsidRDefault="007A6591" w:rsidP="00A900F0">
      <w:pPr>
        <w:pStyle w:val="ListParagraph"/>
        <w:numPr>
          <w:ilvl w:val="0"/>
          <w:numId w:val="28"/>
        </w:numPr>
        <w:tabs>
          <w:tab w:val="left" w:pos="6698"/>
        </w:tabs>
        <w:ind w:left="723"/>
        <w:rPr>
          <w:rFonts w:cs="Calibri"/>
          <w:sz w:val="24"/>
          <w:szCs w:val="24"/>
        </w:rPr>
      </w:pPr>
      <w:r w:rsidRPr="00A900F0">
        <w:rPr>
          <w:rFonts w:cs="Calibri"/>
          <w:sz w:val="24"/>
          <w:szCs w:val="24"/>
        </w:rPr>
        <w:t>The breach is materially significant due to the authority’s failure to act and the scale of the overpayments.</w:t>
      </w:r>
    </w:p>
    <w:p w14:paraId="0ACA3884" w14:textId="29D2F9C9" w:rsidR="00A1574A" w:rsidRPr="00152420" w:rsidRDefault="003B065A" w:rsidP="00D30AE0">
      <w:pPr>
        <w:rPr>
          <w:rFonts w:cs="Calibri"/>
          <w:b/>
          <w:sz w:val="24"/>
          <w:szCs w:val="24"/>
        </w:rPr>
      </w:pPr>
      <w:r w:rsidRPr="00A12CDA">
        <w:rPr>
          <w:rFonts w:cs="Calibri"/>
          <w:sz w:val="24"/>
          <w:szCs w:val="24"/>
        </w:rPr>
        <w:t>When assessing materiality the following questions can be considered:</w:t>
      </w:r>
    </w:p>
    <w:p w14:paraId="56D4032C" w14:textId="73849FBC" w:rsidR="003B065A" w:rsidRPr="00A900F0" w:rsidRDefault="003B065A" w:rsidP="00A900F0">
      <w:pPr>
        <w:pStyle w:val="ListParagraph"/>
        <w:numPr>
          <w:ilvl w:val="0"/>
          <w:numId w:val="28"/>
        </w:numPr>
        <w:ind w:left="723"/>
        <w:rPr>
          <w:rFonts w:cs="Calibri"/>
          <w:b/>
          <w:sz w:val="24"/>
          <w:szCs w:val="24"/>
        </w:rPr>
      </w:pPr>
      <w:r w:rsidRPr="00A900F0">
        <w:rPr>
          <w:rFonts w:cs="Calibri"/>
          <w:b/>
          <w:bCs/>
          <w:sz w:val="24"/>
          <w:szCs w:val="24"/>
        </w:rPr>
        <w:t>Cause</w:t>
      </w:r>
      <w:r w:rsidRPr="00A900F0">
        <w:rPr>
          <w:rFonts w:cs="Calibri"/>
          <w:b/>
          <w:sz w:val="24"/>
          <w:szCs w:val="24"/>
        </w:rPr>
        <w:t xml:space="preserve">: </w:t>
      </w:r>
      <w:r w:rsidRPr="00A900F0">
        <w:rPr>
          <w:rFonts w:cs="Calibri"/>
          <w:bCs/>
          <w:sz w:val="24"/>
          <w:szCs w:val="24"/>
        </w:rPr>
        <w:t>Was the breach due to ineffective controls or negligence?</w:t>
      </w:r>
      <w:r w:rsidRPr="00A900F0">
        <w:rPr>
          <w:rFonts w:cs="Calibri"/>
          <w:b/>
          <w:sz w:val="24"/>
          <w:szCs w:val="24"/>
        </w:rPr>
        <w:t xml:space="preserve"> </w:t>
      </w:r>
    </w:p>
    <w:p w14:paraId="1E8A9F4E" w14:textId="65E5644A" w:rsidR="003B065A" w:rsidRPr="00A900F0" w:rsidRDefault="003B065A" w:rsidP="00A900F0">
      <w:pPr>
        <w:pStyle w:val="ListParagraph"/>
        <w:numPr>
          <w:ilvl w:val="0"/>
          <w:numId w:val="28"/>
        </w:numPr>
        <w:ind w:left="723"/>
        <w:rPr>
          <w:rFonts w:cs="Calibri"/>
          <w:b/>
          <w:sz w:val="24"/>
          <w:szCs w:val="24"/>
        </w:rPr>
      </w:pPr>
      <w:r w:rsidRPr="00A900F0">
        <w:rPr>
          <w:rFonts w:cs="Calibri"/>
          <w:b/>
          <w:bCs/>
          <w:sz w:val="24"/>
          <w:szCs w:val="24"/>
        </w:rPr>
        <w:t>Effect</w:t>
      </w:r>
      <w:r w:rsidRPr="00A900F0">
        <w:rPr>
          <w:rFonts w:cs="Calibri"/>
          <w:b/>
          <w:sz w:val="24"/>
          <w:szCs w:val="24"/>
        </w:rPr>
        <w:t xml:space="preserve">: </w:t>
      </w:r>
      <w:r w:rsidRPr="00A900F0">
        <w:rPr>
          <w:rFonts w:cs="Calibri"/>
          <w:bCs/>
          <w:sz w:val="24"/>
          <w:szCs w:val="24"/>
        </w:rPr>
        <w:t>Did the overpayments significantly impact scheme finances or members?</w:t>
      </w:r>
      <w:r w:rsidRPr="00A900F0">
        <w:rPr>
          <w:rFonts w:cs="Calibri"/>
          <w:b/>
          <w:sz w:val="24"/>
          <w:szCs w:val="24"/>
        </w:rPr>
        <w:t xml:space="preserve"> </w:t>
      </w:r>
    </w:p>
    <w:p w14:paraId="470E3187" w14:textId="4C74F5EB" w:rsidR="003B065A" w:rsidRPr="00A900F0" w:rsidRDefault="003B065A" w:rsidP="00A900F0">
      <w:pPr>
        <w:pStyle w:val="ListParagraph"/>
        <w:numPr>
          <w:ilvl w:val="0"/>
          <w:numId w:val="28"/>
        </w:numPr>
        <w:ind w:left="723"/>
        <w:rPr>
          <w:rFonts w:cs="Calibri"/>
          <w:b/>
          <w:sz w:val="24"/>
          <w:szCs w:val="24"/>
        </w:rPr>
      </w:pPr>
      <w:r w:rsidRPr="00A900F0">
        <w:rPr>
          <w:rFonts w:cs="Calibri"/>
          <w:b/>
          <w:bCs/>
          <w:sz w:val="24"/>
          <w:szCs w:val="24"/>
        </w:rPr>
        <w:t>Reaction</w:t>
      </w:r>
      <w:r w:rsidRPr="00A900F0">
        <w:rPr>
          <w:rFonts w:cs="Calibri"/>
          <w:b/>
          <w:sz w:val="24"/>
          <w:szCs w:val="24"/>
        </w:rPr>
        <w:t xml:space="preserve">: </w:t>
      </w:r>
      <w:r w:rsidRPr="00A900F0">
        <w:rPr>
          <w:rFonts w:cs="Calibri"/>
          <w:bCs/>
          <w:sz w:val="24"/>
          <w:szCs w:val="24"/>
        </w:rPr>
        <w:t>Has the authority failed to implement corrective measures?</w:t>
      </w:r>
      <w:r w:rsidRPr="00A900F0">
        <w:rPr>
          <w:rFonts w:cs="Calibri"/>
          <w:b/>
          <w:sz w:val="24"/>
          <w:szCs w:val="24"/>
        </w:rPr>
        <w:t xml:space="preserve"> </w:t>
      </w:r>
    </w:p>
    <w:p w14:paraId="0AE6CBA4" w14:textId="1FC79FF5" w:rsidR="00A1574A" w:rsidRPr="00A900F0" w:rsidRDefault="003B065A" w:rsidP="00A900F0">
      <w:pPr>
        <w:pStyle w:val="ListParagraph"/>
        <w:numPr>
          <w:ilvl w:val="0"/>
          <w:numId w:val="28"/>
        </w:numPr>
        <w:ind w:left="723"/>
        <w:rPr>
          <w:rFonts w:cs="Calibri"/>
          <w:bCs/>
          <w:sz w:val="24"/>
          <w:szCs w:val="24"/>
        </w:rPr>
      </w:pPr>
      <w:r w:rsidRPr="00A900F0">
        <w:rPr>
          <w:rFonts w:cs="Calibri"/>
          <w:b/>
          <w:bCs/>
          <w:sz w:val="24"/>
          <w:szCs w:val="24"/>
        </w:rPr>
        <w:t>Wider Implications</w:t>
      </w:r>
      <w:r w:rsidRPr="00A900F0">
        <w:rPr>
          <w:rFonts w:cs="Calibri"/>
          <w:b/>
          <w:sz w:val="24"/>
          <w:szCs w:val="24"/>
        </w:rPr>
        <w:t xml:space="preserve">: </w:t>
      </w:r>
      <w:r w:rsidRPr="00A900F0">
        <w:rPr>
          <w:rFonts w:cs="Calibri"/>
          <w:bCs/>
          <w:sz w:val="24"/>
          <w:szCs w:val="24"/>
        </w:rPr>
        <w:t>Could similar breaches occur in future due to unresolved issues?</w:t>
      </w:r>
      <w:r w:rsidR="00276FDC">
        <w:rPr>
          <w:rFonts w:cs="Calibri"/>
          <w:bCs/>
          <w:sz w:val="24"/>
          <w:szCs w:val="24"/>
        </w:rPr>
        <w:t xml:space="preserve"> </w:t>
      </w:r>
      <w:r w:rsidRPr="00A900F0">
        <w:rPr>
          <w:rFonts w:cs="Calibri"/>
          <w:bCs/>
          <w:sz w:val="24"/>
          <w:szCs w:val="24"/>
        </w:rPr>
        <w:t>Are internal controls inadequate or missing?</w:t>
      </w:r>
    </w:p>
    <w:p w14:paraId="531F0215" w14:textId="77777777" w:rsidR="00A1574A" w:rsidRDefault="00A1574A" w:rsidP="00D30AE0">
      <w:pPr>
        <w:rPr>
          <w:rFonts w:cs="Calibri"/>
          <w:b/>
          <w:sz w:val="24"/>
          <w:szCs w:val="24"/>
        </w:rPr>
      </w:pPr>
    </w:p>
    <w:p w14:paraId="36A182F6" w14:textId="77777777" w:rsidR="001A2DB8" w:rsidRDefault="001A2DB8" w:rsidP="00D30AE0">
      <w:pPr>
        <w:rPr>
          <w:rFonts w:cs="Calibri"/>
          <w:b/>
          <w:sz w:val="24"/>
          <w:szCs w:val="24"/>
        </w:rPr>
      </w:pPr>
    </w:p>
    <w:p w14:paraId="3267D9B1" w14:textId="77777777" w:rsidR="001A2DB8" w:rsidRDefault="001A2DB8" w:rsidP="00D30AE0">
      <w:pPr>
        <w:rPr>
          <w:rFonts w:cs="Calibri"/>
          <w:b/>
          <w:sz w:val="24"/>
          <w:szCs w:val="24"/>
        </w:rPr>
      </w:pPr>
    </w:p>
    <w:p w14:paraId="793D9315" w14:textId="77777777" w:rsidR="001A2DB8" w:rsidRDefault="001A2DB8" w:rsidP="00D30AE0">
      <w:pPr>
        <w:rPr>
          <w:rFonts w:cs="Calibri"/>
          <w:b/>
          <w:sz w:val="24"/>
          <w:szCs w:val="24"/>
        </w:rPr>
      </w:pPr>
    </w:p>
    <w:p w14:paraId="6D84F908" w14:textId="77777777" w:rsidR="001A2DB8" w:rsidRDefault="001A2DB8" w:rsidP="00D30AE0">
      <w:pPr>
        <w:rPr>
          <w:rFonts w:cs="Calibri"/>
          <w:b/>
          <w:sz w:val="24"/>
          <w:szCs w:val="24"/>
        </w:rPr>
      </w:pPr>
    </w:p>
    <w:p w14:paraId="46E25C71" w14:textId="77777777" w:rsidR="001A2DB8" w:rsidRDefault="001A2DB8" w:rsidP="00D30AE0">
      <w:pPr>
        <w:rPr>
          <w:rFonts w:cs="Calibri"/>
          <w:b/>
          <w:sz w:val="24"/>
          <w:szCs w:val="24"/>
        </w:rPr>
      </w:pPr>
    </w:p>
    <w:p w14:paraId="4832EA4B" w14:textId="77777777" w:rsidR="001A2DB8" w:rsidRDefault="001A2DB8" w:rsidP="00D30AE0">
      <w:pPr>
        <w:rPr>
          <w:rFonts w:cs="Calibri"/>
          <w:b/>
          <w:sz w:val="24"/>
          <w:szCs w:val="24"/>
        </w:rPr>
      </w:pPr>
    </w:p>
    <w:p w14:paraId="07667FD0" w14:textId="77777777" w:rsidR="001A2DB8" w:rsidRDefault="001A2DB8" w:rsidP="00D30AE0">
      <w:pPr>
        <w:rPr>
          <w:rFonts w:cs="Calibri"/>
          <w:b/>
          <w:sz w:val="24"/>
          <w:szCs w:val="24"/>
        </w:rPr>
      </w:pPr>
    </w:p>
    <w:p w14:paraId="45C79E2F" w14:textId="77777777" w:rsidR="001A2DB8" w:rsidRDefault="001A2DB8" w:rsidP="00D30AE0">
      <w:pPr>
        <w:rPr>
          <w:rFonts w:cs="Calibri"/>
          <w:b/>
          <w:sz w:val="24"/>
          <w:szCs w:val="24"/>
        </w:rPr>
      </w:pPr>
    </w:p>
    <w:p w14:paraId="15D05DBA" w14:textId="77777777" w:rsidR="000063A3" w:rsidRDefault="000063A3" w:rsidP="00D30AE0">
      <w:pPr>
        <w:rPr>
          <w:rFonts w:cs="Calibri"/>
          <w:b/>
          <w:sz w:val="24"/>
          <w:szCs w:val="24"/>
        </w:rPr>
      </w:pPr>
    </w:p>
    <w:p w14:paraId="10336FFD" w14:textId="77777777" w:rsidR="000063A3" w:rsidRDefault="000063A3" w:rsidP="00D30AE0">
      <w:pPr>
        <w:rPr>
          <w:rFonts w:cs="Calibri"/>
          <w:b/>
          <w:sz w:val="24"/>
          <w:szCs w:val="24"/>
        </w:rPr>
      </w:pPr>
    </w:p>
    <w:p w14:paraId="69EB85C8" w14:textId="77777777" w:rsidR="000063A3" w:rsidRDefault="000063A3" w:rsidP="00D30AE0">
      <w:pPr>
        <w:rPr>
          <w:rFonts w:cs="Calibri"/>
          <w:b/>
          <w:sz w:val="24"/>
          <w:szCs w:val="24"/>
        </w:rPr>
      </w:pPr>
    </w:p>
    <w:p w14:paraId="3D2B031E" w14:textId="77777777" w:rsidR="000063A3" w:rsidRDefault="000063A3" w:rsidP="00D30AE0">
      <w:pPr>
        <w:rPr>
          <w:rFonts w:cs="Calibri"/>
          <w:b/>
          <w:sz w:val="24"/>
          <w:szCs w:val="24"/>
        </w:rPr>
      </w:pPr>
    </w:p>
    <w:p w14:paraId="7418486C" w14:textId="77777777" w:rsidR="000063A3" w:rsidRDefault="000063A3" w:rsidP="00D30AE0">
      <w:pPr>
        <w:rPr>
          <w:rFonts w:cs="Calibri"/>
          <w:b/>
          <w:sz w:val="24"/>
          <w:szCs w:val="24"/>
        </w:rPr>
      </w:pPr>
    </w:p>
    <w:p w14:paraId="3A973BF5" w14:textId="77777777" w:rsidR="000063A3" w:rsidRPr="00152420" w:rsidRDefault="000063A3" w:rsidP="00D30AE0">
      <w:pPr>
        <w:rPr>
          <w:rFonts w:cs="Calibri"/>
          <w:b/>
          <w:sz w:val="24"/>
          <w:szCs w:val="24"/>
        </w:rPr>
      </w:pPr>
    </w:p>
    <w:p w14:paraId="679FBF9C" w14:textId="6848ECAC" w:rsidR="00D30AE0" w:rsidRPr="00152420" w:rsidRDefault="00D30AE0" w:rsidP="008038F0">
      <w:pPr>
        <w:keepNext/>
        <w:keepLines/>
        <w:tabs>
          <w:tab w:val="center" w:pos="4513"/>
          <w:tab w:val="right" w:pos="9026"/>
        </w:tabs>
        <w:spacing w:before="240" w:after="240" w:line="240" w:lineRule="auto"/>
        <w:outlineLvl w:val="0"/>
        <w:rPr>
          <w:rFonts w:cs="Calibri"/>
          <w:b/>
          <w:color w:val="61207F"/>
          <w:sz w:val="24"/>
          <w:szCs w:val="24"/>
        </w:rPr>
      </w:pPr>
      <w:r w:rsidRPr="00152420">
        <w:rPr>
          <w:rFonts w:eastAsia="Times New Roman" w:cs="Calibri"/>
          <w:b/>
          <w:color w:val="61207F"/>
          <w:sz w:val="24"/>
          <w:szCs w:val="24"/>
        </w:rPr>
        <w:t xml:space="preserve">Appendix </w:t>
      </w:r>
      <w:r w:rsidR="00EF4487">
        <w:rPr>
          <w:rFonts w:eastAsia="Times New Roman" w:cs="Calibri"/>
          <w:b/>
          <w:color w:val="61207F"/>
          <w:sz w:val="24"/>
          <w:szCs w:val="24"/>
        </w:rPr>
        <w:t>3</w:t>
      </w:r>
      <w:r w:rsidRPr="00152420">
        <w:rPr>
          <w:rFonts w:eastAsia="Times New Roman" w:cs="Calibri"/>
          <w:b/>
          <w:color w:val="61207F"/>
          <w:sz w:val="24"/>
          <w:szCs w:val="24"/>
        </w:rPr>
        <w:t xml:space="preserve"> - </w:t>
      </w:r>
      <w:r w:rsidRPr="00152420">
        <w:rPr>
          <w:rFonts w:cs="Calibri"/>
          <w:b/>
          <w:color w:val="61207F"/>
          <w:sz w:val="24"/>
          <w:szCs w:val="24"/>
        </w:rPr>
        <w:t>Examples of Scheme Disclosures</w:t>
      </w:r>
    </w:p>
    <w:p w14:paraId="7686B7A8" w14:textId="77777777" w:rsidR="00D30AE0" w:rsidRPr="00152420" w:rsidRDefault="00D30AE0" w:rsidP="00D30AE0">
      <w:pPr>
        <w:rPr>
          <w:rFonts w:cs="Calibri"/>
          <w:sz w:val="24"/>
          <w:szCs w:val="24"/>
        </w:rPr>
      </w:pPr>
      <w:r w:rsidRPr="00152420">
        <w:rPr>
          <w:rFonts w:cs="Calibri"/>
          <w:sz w:val="24"/>
          <w:szCs w:val="24"/>
        </w:rPr>
        <w:t>Any deadline not achieved under the Occupational and Personal Pension Schemes (Disclosure of Information) Regulations 2013 is classed as a breach of the law, it is the responsibility of Northamptonshire Pension Fund to assess whether these are likely to be of material significance to the Pensions Regulator.</w:t>
      </w:r>
    </w:p>
    <w:p w14:paraId="2940AF21" w14:textId="77777777" w:rsidR="00D30AE0" w:rsidRPr="00152420" w:rsidRDefault="00D30AE0" w:rsidP="00D30AE0">
      <w:pPr>
        <w:rPr>
          <w:rFonts w:cs="Calibri"/>
          <w:sz w:val="24"/>
          <w:szCs w:val="24"/>
        </w:rPr>
      </w:pPr>
      <w:r w:rsidRPr="00152420">
        <w:rPr>
          <w:rFonts w:cs="Calibri"/>
          <w:sz w:val="24"/>
          <w:szCs w:val="24"/>
        </w:rPr>
        <w:t>The table below sets out some of the key disclosure requirements that schemes must satisfy so that they do not breach the disclosure regulations –</w:t>
      </w:r>
    </w:p>
    <w:p w14:paraId="318B4BA6" w14:textId="77777777" w:rsidR="00D30AE0" w:rsidRPr="00152420" w:rsidRDefault="00D30AE0" w:rsidP="00D30AE0">
      <w:pPr>
        <w:spacing w:line="276" w:lineRule="auto"/>
        <w:rPr>
          <w:rFonts w:cs="Calibri"/>
          <w:color w:val="009DDD"/>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D30AE0" w:rsidRPr="00152420" w14:paraId="7C6781D4" w14:textId="77777777" w:rsidTr="008038F0">
        <w:tc>
          <w:tcPr>
            <w:tcW w:w="4508" w:type="dxa"/>
          </w:tcPr>
          <w:p w14:paraId="47E1DDCB" w14:textId="77777777" w:rsidR="00D30AE0" w:rsidRPr="00152420" w:rsidRDefault="00D30AE0" w:rsidP="002D7DDE">
            <w:pPr>
              <w:spacing w:after="0" w:line="276" w:lineRule="auto"/>
              <w:rPr>
                <w:rFonts w:cs="Calibri"/>
                <w:b/>
                <w:sz w:val="24"/>
                <w:szCs w:val="24"/>
              </w:rPr>
            </w:pPr>
            <w:r w:rsidRPr="00152420">
              <w:rPr>
                <w:rFonts w:cs="Calibri"/>
                <w:b/>
                <w:sz w:val="24"/>
                <w:szCs w:val="24"/>
              </w:rPr>
              <w:t>Information</w:t>
            </w:r>
          </w:p>
        </w:tc>
        <w:tc>
          <w:tcPr>
            <w:tcW w:w="4508" w:type="dxa"/>
          </w:tcPr>
          <w:p w14:paraId="3F06A151" w14:textId="77777777" w:rsidR="00D30AE0" w:rsidRPr="00152420" w:rsidRDefault="00D30AE0" w:rsidP="008038F0">
            <w:pPr>
              <w:spacing w:after="0" w:line="276" w:lineRule="auto"/>
              <w:rPr>
                <w:rFonts w:cs="Calibri"/>
                <w:b/>
                <w:sz w:val="24"/>
                <w:szCs w:val="24"/>
              </w:rPr>
            </w:pPr>
            <w:r w:rsidRPr="00152420">
              <w:rPr>
                <w:rFonts w:cs="Calibri"/>
                <w:b/>
                <w:sz w:val="24"/>
                <w:szCs w:val="24"/>
              </w:rPr>
              <w:t>Requirement</w:t>
            </w:r>
          </w:p>
        </w:tc>
      </w:tr>
      <w:tr w:rsidR="00D30AE0" w:rsidRPr="00152420" w14:paraId="5EE24347" w14:textId="77777777" w:rsidTr="008038F0">
        <w:tc>
          <w:tcPr>
            <w:tcW w:w="4508" w:type="dxa"/>
          </w:tcPr>
          <w:p w14:paraId="29ECA751" w14:textId="77777777" w:rsidR="00D30AE0" w:rsidRPr="00152420" w:rsidRDefault="00D30AE0" w:rsidP="002D7DDE">
            <w:pPr>
              <w:spacing w:after="0" w:line="276" w:lineRule="auto"/>
              <w:rPr>
                <w:rFonts w:cs="Calibri"/>
                <w:sz w:val="24"/>
                <w:szCs w:val="24"/>
              </w:rPr>
            </w:pPr>
            <w:r w:rsidRPr="00152420">
              <w:rPr>
                <w:rFonts w:cs="Calibri"/>
                <w:sz w:val="24"/>
                <w:szCs w:val="24"/>
              </w:rPr>
              <w:t>Provision of basic scheme information to a prospective member</w:t>
            </w:r>
          </w:p>
        </w:tc>
        <w:tc>
          <w:tcPr>
            <w:tcW w:w="4508" w:type="dxa"/>
          </w:tcPr>
          <w:p w14:paraId="76DB874B" w14:textId="77777777" w:rsidR="00D30AE0" w:rsidRPr="00152420" w:rsidRDefault="00D30AE0" w:rsidP="008038F0">
            <w:pPr>
              <w:spacing w:after="0" w:line="276" w:lineRule="auto"/>
              <w:rPr>
                <w:rFonts w:cs="Calibri"/>
                <w:sz w:val="24"/>
                <w:szCs w:val="24"/>
              </w:rPr>
            </w:pPr>
            <w:r w:rsidRPr="00152420">
              <w:rPr>
                <w:rFonts w:cs="Calibri"/>
                <w:sz w:val="24"/>
                <w:szCs w:val="24"/>
              </w:rPr>
              <w:t>Within one month of the scheme receiving their job holder information. If no such information has been received, within two months of them joining the scheme.</w:t>
            </w:r>
          </w:p>
        </w:tc>
      </w:tr>
      <w:tr w:rsidR="00D30AE0" w:rsidRPr="00152420" w14:paraId="0CF6B3A4" w14:textId="77777777" w:rsidTr="008038F0">
        <w:tc>
          <w:tcPr>
            <w:tcW w:w="4508" w:type="dxa"/>
          </w:tcPr>
          <w:p w14:paraId="293BDE86" w14:textId="77777777" w:rsidR="00D30AE0" w:rsidRPr="00152420" w:rsidRDefault="00D30AE0" w:rsidP="002D7DDE">
            <w:pPr>
              <w:spacing w:after="0" w:line="276" w:lineRule="auto"/>
              <w:rPr>
                <w:rFonts w:cs="Calibri"/>
                <w:sz w:val="24"/>
                <w:szCs w:val="24"/>
              </w:rPr>
            </w:pPr>
            <w:r w:rsidRPr="00152420">
              <w:rPr>
                <w:rFonts w:cs="Calibri"/>
                <w:sz w:val="24"/>
                <w:szCs w:val="24"/>
              </w:rPr>
              <w:t>Provision of scheme’s annual report</w:t>
            </w:r>
          </w:p>
        </w:tc>
        <w:tc>
          <w:tcPr>
            <w:tcW w:w="4508" w:type="dxa"/>
          </w:tcPr>
          <w:p w14:paraId="78D48B73" w14:textId="77777777" w:rsidR="00D30AE0" w:rsidRPr="00152420" w:rsidRDefault="00D30AE0" w:rsidP="008038F0">
            <w:pPr>
              <w:spacing w:after="0" w:line="276" w:lineRule="auto"/>
              <w:rPr>
                <w:rFonts w:cs="Calibri"/>
                <w:sz w:val="24"/>
                <w:szCs w:val="24"/>
              </w:rPr>
            </w:pPr>
            <w:r w:rsidRPr="00152420">
              <w:rPr>
                <w:rFonts w:cs="Calibri"/>
                <w:sz w:val="24"/>
                <w:szCs w:val="24"/>
              </w:rPr>
              <w:t>Within two months of the request being received.</w:t>
            </w:r>
          </w:p>
        </w:tc>
      </w:tr>
      <w:tr w:rsidR="00D30AE0" w:rsidRPr="00152420" w14:paraId="6503B085" w14:textId="77777777" w:rsidTr="008038F0">
        <w:tc>
          <w:tcPr>
            <w:tcW w:w="4508" w:type="dxa"/>
          </w:tcPr>
          <w:p w14:paraId="6F564D9A" w14:textId="77777777" w:rsidR="00D30AE0" w:rsidRPr="00152420" w:rsidRDefault="00D30AE0" w:rsidP="002D7DDE">
            <w:pPr>
              <w:spacing w:after="0" w:line="276" w:lineRule="auto"/>
              <w:rPr>
                <w:rFonts w:cs="Calibri"/>
                <w:sz w:val="24"/>
                <w:szCs w:val="24"/>
              </w:rPr>
            </w:pPr>
            <w:r w:rsidRPr="00152420">
              <w:rPr>
                <w:rFonts w:cs="Calibri"/>
                <w:sz w:val="24"/>
                <w:szCs w:val="24"/>
              </w:rPr>
              <w:t>Benefit statements for benefits other than Defined Contribution</w:t>
            </w:r>
          </w:p>
        </w:tc>
        <w:tc>
          <w:tcPr>
            <w:tcW w:w="4508" w:type="dxa"/>
          </w:tcPr>
          <w:p w14:paraId="5CEC0188" w14:textId="77777777" w:rsidR="00D30AE0" w:rsidRPr="00152420" w:rsidRDefault="00D30AE0" w:rsidP="008038F0">
            <w:pPr>
              <w:spacing w:after="0" w:line="276" w:lineRule="auto"/>
              <w:rPr>
                <w:rFonts w:cs="Calibri"/>
                <w:sz w:val="24"/>
                <w:szCs w:val="24"/>
              </w:rPr>
            </w:pPr>
            <w:r w:rsidRPr="00152420">
              <w:rPr>
                <w:rFonts w:cs="Calibri"/>
                <w:sz w:val="24"/>
                <w:szCs w:val="24"/>
              </w:rPr>
              <w:t>Within two months of the request being received.</w:t>
            </w:r>
          </w:p>
        </w:tc>
      </w:tr>
      <w:tr w:rsidR="00D30AE0" w:rsidRPr="00152420" w14:paraId="3AB2EE87" w14:textId="77777777" w:rsidTr="008038F0">
        <w:tc>
          <w:tcPr>
            <w:tcW w:w="4508" w:type="dxa"/>
          </w:tcPr>
          <w:p w14:paraId="5997D0A8" w14:textId="77777777" w:rsidR="00D30AE0" w:rsidRPr="00152420" w:rsidRDefault="00D30AE0" w:rsidP="002D7DDE">
            <w:pPr>
              <w:spacing w:after="0" w:line="276" w:lineRule="auto"/>
              <w:rPr>
                <w:rFonts w:cs="Calibri"/>
                <w:sz w:val="24"/>
                <w:szCs w:val="24"/>
              </w:rPr>
            </w:pPr>
            <w:r w:rsidRPr="00152420">
              <w:rPr>
                <w:rFonts w:cs="Calibri"/>
                <w:sz w:val="24"/>
                <w:szCs w:val="24"/>
              </w:rPr>
              <w:t>Provision of summary funding statements</w:t>
            </w:r>
          </w:p>
        </w:tc>
        <w:tc>
          <w:tcPr>
            <w:tcW w:w="4508" w:type="dxa"/>
          </w:tcPr>
          <w:p w14:paraId="302C9DEA" w14:textId="77777777" w:rsidR="00D30AE0" w:rsidRPr="00152420" w:rsidRDefault="00D30AE0" w:rsidP="008038F0">
            <w:pPr>
              <w:spacing w:after="0" w:line="276" w:lineRule="auto"/>
              <w:rPr>
                <w:rFonts w:cs="Calibri"/>
                <w:sz w:val="24"/>
                <w:szCs w:val="24"/>
              </w:rPr>
            </w:pPr>
            <w:r w:rsidRPr="00152420">
              <w:rPr>
                <w:rFonts w:cs="Calibri"/>
                <w:sz w:val="24"/>
                <w:szCs w:val="24"/>
              </w:rPr>
              <w:t>Within a reasonable period (normally three months) after the last date on which the scheme is legally required to obtain an actuarial valuation.</w:t>
            </w:r>
          </w:p>
        </w:tc>
      </w:tr>
      <w:tr w:rsidR="00D30AE0" w:rsidRPr="00152420" w14:paraId="07DE4898" w14:textId="77777777" w:rsidTr="008038F0">
        <w:tc>
          <w:tcPr>
            <w:tcW w:w="4508" w:type="dxa"/>
          </w:tcPr>
          <w:p w14:paraId="7D7586AF" w14:textId="77777777" w:rsidR="00D30AE0" w:rsidRPr="00152420" w:rsidRDefault="00D30AE0" w:rsidP="002D7DDE">
            <w:pPr>
              <w:spacing w:after="0" w:line="276" w:lineRule="auto"/>
              <w:rPr>
                <w:rFonts w:cs="Calibri"/>
                <w:sz w:val="24"/>
                <w:szCs w:val="24"/>
              </w:rPr>
            </w:pPr>
            <w:r w:rsidRPr="00152420">
              <w:rPr>
                <w:rFonts w:cs="Calibri"/>
                <w:sz w:val="24"/>
                <w:szCs w:val="24"/>
              </w:rPr>
              <w:t>Provision of information on death of a member</w:t>
            </w:r>
          </w:p>
        </w:tc>
        <w:tc>
          <w:tcPr>
            <w:tcW w:w="4508" w:type="dxa"/>
          </w:tcPr>
          <w:p w14:paraId="20BCD905" w14:textId="77777777" w:rsidR="00D30AE0" w:rsidRPr="00152420" w:rsidRDefault="00D30AE0" w:rsidP="008038F0">
            <w:pPr>
              <w:spacing w:after="0" w:line="276" w:lineRule="auto"/>
              <w:rPr>
                <w:rFonts w:cs="Calibri"/>
                <w:sz w:val="24"/>
                <w:szCs w:val="24"/>
              </w:rPr>
            </w:pPr>
            <w:r w:rsidRPr="00152420">
              <w:rPr>
                <w:rFonts w:cs="Calibri"/>
                <w:sz w:val="24"/>
                <w:szCs w:val="24"/>
              </w:rPr>
              <w:t>Within two months of the scheme being notified of the death.</w:t>
            </w:r>
          </w:p>
        </w:tc>
      </w:tr>
      <w:tr w:rsidR="00D30AE0" w:rsidRPr="00152420" w14:paraId="4D017DF3" w14:textId="77777777" w:rsidTr="008038F0">
        <w:tc>
          <w:tcPr>
            <w:tcW w:w="4508" w:type="dxa"/>
          </w:tcPr>
          <w:p w14:paraId="7593B666" w14:textId="77777777" w:rsidR="00D30AE0" w:rsidRPr="00152420" w:rsidRDefault="00D30AE0" w:rsidP="002D7DDE">
            <w:pPr>
              <w:spacing w:after="0" w:line="276" w:lineRule="auto"/>
              <w:rPr>
                <w:rFonts w:cs="Calibri"/>
                <w:sz w:val="24"/>
                <w:szCs w:val="24"/>
              </w:rPr>
            </w:pPr>
            <w:r w:rsidRPr="00152420">
              <w:rPr>
                <w:rFonts w:cs="Calibri"/>
                <w:sz w:val="24"/>
                <w:szCs w:val="24"/>
              </w:rPr>
              <w:t>Rights and options to be provided to early leavers</w:t>
            </w:r>
          </w:p>
        </w:tc>
        <w:tc>
          <w:tcPr>
            <w:tcW w:w="4508" w:type="dxa"/>
          </w:tcPr>
          <w:p w14:paraId="3EC95653" w14:textId="77777777" w:rsidR="00D30AE0" w:rsidRPr="00152420" w:rsidRDefault="00D30AE0" w:rsidP="008038F0">
            <w:pPr>
              <w:spacing w:after="0" w:line="276" w:lineRule="auto"/>
              <w:rPr>
                <w:rFonts w:cs="Calibri"/>
                <w:sz w:val="24"/>
                <w:szCs w:val="24"/>
              </w:rPr>
            </w:pPr>
            <w:r w:rsidRPr="00152420">
              <w:rPr>
                <w:rFonts w:cs="Calibri"/>
                <w:sz w:val="24"/>
                <w:szCs w:val="24"/>
              </w:rPr>
              <w:t>Within 2 months after being notified by the member or their employer that active membership has ceased.</w:t>
            </w:r>
          </w:p>
        </w:tc>
      </w:tr>
    </w:tbl>
    <w:p w14:paraId="4D49BE46" w14:textId="77777777" w:rsidR="00D30AE0" w:rsidRPr="00152420" w:rsidRDefault="00D30AE0" w:rsidP="00D30AE0">
      <w:pPr>
        <w:spacing w:line="276" w:lineRule="auto"/>
        <w:rPr>
          <w:rFonts w:cs="Calibri"/>
          <w:sz w:val="24"/>
          <w:szCs w:val="24"/>
        </w:rPr>
      </w:pPr>
    </w:p>
    <w:p w14:paraId="21156BF5" w14:textId="77777777" w:rsidR="00D30AE0" w:rsidRPr="00152420" w:rsidRDefault="00D30AE0" w:rsidP="00D30AE0">
      <w:pPr>
        <w:rPr>
          <w:rFonts w:cs="Calibri"/>
          <w:b/>
          <w:sz w:val="24"/>
          <w:szCs w:val="24"/>
        </w:rPr>
      </w:pPr>
      <w:r w:rsidRPr="00152420">
        <w:rPr>
          <w:rFonts w:cs="Calibri"/>
          <w:b/>
          <w:sz w:val="24"/>
          <w:szCs w:val="24"/>
        </w:rPr>
        <w:br w:type="page"/>
      </w:r>
    </w:p>
    <w:p w14:paraId="4DDB5864" w14:textId="77777777" w:rsidR="00A1574A" w:rsidRPr="00152420" w:rsidRDefault="00A1574A" w:rsidP="00A1574A">
      <w:pPr>
        <w:keepNext/>
        <w:keepLines/>
        <w:tabs>
          <w:tab w:val="center" w:pos="4513"/>
          <w:tab w:val="right" w:pos="9026"/>
        </w:tabs>
        <w:spacing w:before="240" w:after="240" w:line="240" w:lineRule="auto"/>
        <w:outlineLvl w:val="0"/>
        <w:rPr>
          <w:rFonts w:eastAsia="Times New Roman" w:cs="Calibri"/>
          <w:b/>
          <w:color w:val="61207F"/>
          <w:sz w:val="24"/>
          <w:szCs w:val="24"/>
        </w:rPr>
      </w:pPr>
    </w:p>
    <w:p w14:paraId="72DACB9E" w14:textId="50AC79FF" w:rsidR="00D30AE0" w:rsidRPr="00152420" w:rsidRDefault="00D30AE0" w:rsidP="00A1574A">
      <w:pPr>
        <w:keepNext/>
        <w:keepLines/>
        <w:tabs>
          <w:tab w:val="center" w:pos="4513"/>
          <w:tab w:val="right" w:pos="9026"/>
        </w:tabs>
        <w:spacing w:before="240" w:after="240" w:line="240" w:lineRule="auto"/>
        <w:outlineLvl w:val="0"/>
        <w:rPr>
          <w:rFonts w:cs="Calibri"/>
          <w:b/>
          <w:color w:val="61207F"/>
          <w:sz w:val="24"/>
          <w:szCs w:val="24"/>
        </w:rPr>
      </w:pPr>
      <w:r w:rsidRPr="00152420">
        <w:rPr>
          <w:rFonts w:eastAsia="Times New Roman" w:cs="Calibri"/>
          <w:b/>
          <w:color w:val="61207F"/>
          <w:sz w:val="24"/>
          <w:szCs w:val="24"/>
        </w:rPr>
        <w:t xml:space="preserve">Appendix </w:t>
      </w:r>
      <w:r w:rsidR="00EF4487">
        <w:rPr>
          <w:rFonts w:eastAsia="Times New Roman" w:cs="Calibri"/>
          <w:b/>
          <w:color w:val="61207F"/>
          <w:sz w:val="24"/>
          <w:szCs w:val="24"/>
        </w:rPr>
        <w:t>4</w:t>
      </w:r>
      <w:r w:rsidRPr="00152420">
        <w:rPr>
          <w:rFonts w:eastAsia="Times New Roman" w:cs="Calibri"/>
          <w:b/>
          <w:color w:val="61207F"/>
          <w:sz w:val="24"/>
          <w:szCs w:val="24"/>
        </w:rPr>
        <w:t xml:space="preserve"> - Other matters that are likely to be of material significance to the Pensions Regulator</w:t>
      </w:r>
    </w:p>
    <w:p w14:paraId="4EC25DB0" w14:textId="77777777" w:rsidR="00D30AE0" w:rsidRPr="00152420" w:rsidRDefault="00D30AE0" w:rsidP="00A1574A">
      <w:pPr>
        <w:spacing w:line="276" w:lineRule="auto"/>
        <w:rPr>
          <w:rFonts w:cs="Calibri"/>
          <w:sz w:val="24"/>
          <w:szCs w:val="24"/>
        </w:rPr>
      </w:pPr>
      <w:r w:rsidRPr="00152420">
        <w:rPr>
          <w:rFonts w:cs="Calibri"/>
          <w:sz w:val="24"/>
          <w:szCs w:val="24"/>
        </w:rPr>
        <w:t xml:space="preserve">The below table demonstrates matters that the Pension Regulator is likely to deem of material significance </w:t>
      </w:r>
      <w:proofErr w:type="gramStart"/>
      <w:r w:rsidRPr="00152420">
        <w:rPr>
          <w:rFonts w:cs="Calibri"/>
          <w:sz w:val="24"/>
          <w:szCs w:val="24"/>
        </w:rPr>
        <w:t>in regard to</w:t>
      </w:r>
      <w:proofErr w:type="gramEnd"/>
      <w:r w:rsidRPr="00152420">
        <w:rPr>
          <w:rFonts w:cs="Calibri"/>
          <w:sz w:val="24"/>
          <w:szCs w:val="24"/>
        </w:rPr>
        <w:t xml:space="preserve"> Northamptonshire Pension Fund meeting its statutory objectives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30AE0" w:rsidRPr="00152420" w14:paraId="06D3338D" w14:textId="77777777" w:rsidTr="008038F0">
        <w:tc>
          <w:tcPr>
            <w:tcW w:w="9016" w:type="dxa"/>
          </w:tcPr>
          <w:p w14:paraId="11911B5B" w14:textId="77777777" w:rsidR="00D30AE0" w:rsidRPr="00152420" w:rsidRDefault="00D30AE0" w:rsidP="002D7DDE">
            <w:pPr>
              <w:spacing w:after="0" w:line="276" w:lineRule="auto"/>
              <w:rPr>
                <w:rFonts w:cs="Calibri"/>
                <w:sz w:val="24"/>
                <w:szCs w:val="24"/>
              </w:rPr>
            </w:pPr>
            <w:r w:rsidRPr="00152420">
              <w:rPr>
                <w:rFonts w:cs="Calibri"/>
                <w:sz w:val="24"/>
                <w:szCs w:val="24"/>
              </w:rPr>
              <w:t>Pension Committee and Pension Board members not having the appropriate degree of knowledge and understanding, which may result in the Committee/Board not fulfilling its role, the Fund not being properly governed and administered.</w:t>
            </w:r>
          </w:p>
        </w:tc>
      </w:tr>
      <w:tr w:rsidR="00D30AE0" w:rsidRPr="00152420" w14:paraId="4FF983FE" w14:textId="77777777" w:rsidTr="008038F0">
        <w:tc>
          <w:tcPr>
            <w:tcW w:w="9016" w:type="dxa"/>
          </w:tcPr>
          <w:p w14:paraId="6F6D5241" w14:textId="77777777" w:rsidR="00D30AE0" w:rsidRPr="00152420" w:rsidRDefault="00D30AE0" w:rsidP="002D7DDE">
            <w:pPr>
              <w:spacing w:after="0" w:line="276" w:lineRule="auto"/>
              <w:rPr>
                <w:rFonts w:cs="Calibri"/>
                <w:sz w:val="24"/>
                <w:szCs w:val="24"/>
              </w:rPr>
            </w:pPr>
            <w:r w:rsidRPr="00152420">
              <w:rPr>
                <w:rFonts w:cs="Calibri"/>
                <w:sz w:val="24"/>
                <w:szCs w:val="24"/>
              </w:rPr>
              <w:t>Pension Committee and Pension Board members having a conflict of interest, which may result in them being prejudiced in the way that they carry out their role.</w:t>
            </w:r>
          </w:p>
        </w:tc>
      </w:tr>
      <w:tr w:rsidR="00D30AE0" w:rsidRPr="00152420" w14:paraId="4BED648C" w14:textId="77777777" w:rsidTr="008038F0">
        <w:tc>
          <w:tcPr>
            <w:tcW w:w="9016" w:type="dxa"/>
          </w:tcPr>
          <w:p w14:paraId="32499532" w14:textId="77777777" w:rsidR="00D30AE0" w:rsidRPr="00152420" w:rsidRDefault="00D30AE0" w:rsidP="002D7DDE">
            <w:pPr>
              <w:spacing w:after="0" w:line="276" w:lineRule="auto"/>
              <w:rPr>
                <w:rFonts w:cs="Calibri"/>
                <w:sz w:val="24"/>
                <w:szCs w:val="24"/>
              </w:rPr>
            </w:pPr>
            <w:r w:rsidRPr="00152420">
              <w:rPr>
                <w:rFonts w:cs="Calibri"/>
                <w:sz w:val="24"/>
                <w:szCs w:val="24"/>
              </w:rPr>
              <w:t>Adequate internal controls not being established and operated, which may lead to the Fund not being run in accordance with the Scheme’s Regulations and other legal requirements, risks not being properly identified and managed and/or the right money not being paid to or by the Fund at the right time.</w:t>
            </w:r>
          </w:p>
        </w:tc>
      </w:tr>
      <w:tr w:rsidR="00D30AE0" w:rsidRPr="00152420" w14:paraId="79465F81" w14:textId="77777777" w:rsidTr="008038F0">
        <w:tc>
          <w:tcPr>
            <w:tcW w:w="9016" w:type="dxa"/>
          </w:tcPr>
          <w:p w14:paraId="6D373057" w14:textId="77777777" w:rsidR="00D30AE0" w:rsidRPr="00152420" w:rsidRDefault="00D30AE0" w:rsidP="002D7DDE">
            <w:pPr>
              <w:spacing w:after="0" w:line="276" w:lineRule="auto"/>
              <w:rPr>
                <w:rFonts w:cs="Calibri"/>
                <w:sz w:val="24"/>
                <w:szCs w:val="24"/>
              </w:rPr>
            </w:pPr>
            <w:r w:rsidRPr="00152420">
              <w:rPr>
                <w:rFonts w:cs="Calibri"/>
                <w:sz w:val="24"/>
                <w:szCs w:val="24"/>
              </w:rPr>
              <w:t>Accurate information about benefits and Scheme administration not being provided to Scheme members and others, which may result in members not being able to effectively plan or make decisions about their retirement.</w:t>
            </w:r>
          </w:p>
        </w:tc>
      </w:tr>
      <w:tr w:rsidR="00D30AE0" w:rsidRPr="00152420" w14:paraId="4FFDD3DA" w14:textId="77777777" w:rsidTr="008038F0">
        <w:tc>
          <w:tcPr>
            <w:tcW w:w="9016" w:type="dxa"/>
          </w:tcPr>
          <w:p w14:paraId="1BCAD944" w14:textId="77777777" w:rsidR="00D30AE0" w:rsidRPr="00152420" w:rsidRDefault="00D30AE0" w:rsidP="002D7DDE">
            <w:pPr>
              <w:spacing w:after="0" w:line="276" w:lineRule="auto"/>
              <w:rPr>
                <w:rFonts w:cs="Calibri"/>
                <w:sz w:val="24"/>
                <w:szCs w:val="24"/>
              </w:rPr>
            </w:pPr>
            <w:r w:rsidRPr="00152420">
              <w:rPr>
                <w:rFonts w:cs="Calibri"/>
                <w:sz w:val="24"/>
                <w:szCs w:val="24"/>
              </w:rPr>
              <w:t>Appropriate records not being maintained, which may result in member benefits being calculated incorrectly and/or not being paid to the right person at the right time.</w:t>
            </w:r>
          </w:p>
        </w:tc>
      </w:tr>
      <w:tr w:rsidR="00D30AE0" w:rsidRPr="00152420" w14:paraId="5EFF2911" w14:textId="77777777" w:rsidTr="008038F0">
        <w:tc>
          <w:tcPr>
            <w:tcW w:w="9016" w:type="dxa"/>
          </w:tcPr>
          <w:p w14:paraId="57B53D57" w14:textId="77777777" w:rsidR="00D30AE0" w:rsidRPr="00152420" w:rsidRDefault="00D30AE0" w:rsidP="002D7DDE">
            <w:pPr>
              <w:spacing w:after="0" w:line="276" w:lineRule="auto"/>
              <w:rPr>
                <w:rFonts w:cs="Calibri"/>
                <w:sz w:val="24"/>
                <w:szCs w:val="24"/>
              </w:rPr>
            </w:pPr>
            <w:r w:rsidRPr="00152420">
              <w:rPr>
                <w:rFonts w:cs="Calibri"/>
                <w:sz w:val="24"/>
                <w:szCs w:val="24"/>
              </w:rPr>
              <w:t>Anyone involved with the administration or management of the Fund misappropriating any of its assets, or being likely to do so, which may result in assets not being safeguarded.</w:t>
            </w:r>
          </w:p>
        </w:tc>
      </w:tr>
      <w:tr w:rsidR="00D30AE0" w:rsidRPr="00152420" w14:paraId="48657E9D" w14:textId="77777777" w:rsidTr="008038F0">
        <w:tc>
          <w:tcPr>
            <w:tcW w:w="9016" w:type="dxa"/>
          </w:tcPr>
          <w:p w14:paraId="7DD751AE" w14:textId="77777777" w:rsidR="00D30AE0" w:rsidRPr="00152420" w:rsidRDefault="00D30AE0" w:rsidP="002D7DDE">
            <w:pPr>
              <w:spacing w:after="0" w:line="276" w:lineRule="auto"/>
              <w:rPr>
                <w:rFonts w:cs="Calibri"/>
                <w:sz w:val="24"/>
                <w:szCs w:val="24"/>
              </w:rPr>
            </w:pPr>
            <w:r w:rsidRPr="00152420">
              <w:rPr>
                <w:rFonts w:cs="Calibri"/>
                <w:sz w:val="24"/>
                <w:szCs w:val="24"/>
              </w:rPr>
              <w:t>Any other breach which may result in the Fund being poorly governed, managed or administered.</w:t>
            </w:r>
          </w:p>
        </w:tc>
      </w:tr>
    </w:tbl>
    <w:p w14:paraId="78B7375B" w14:textId="77777777" w:rsidR="00D30AE0" w:rsidRPr="00152420" w:rsidRDefault="00D30AE0" w:rsidP="00D30AE0">
      <w:pPr>
        <w:spacing w:after="200" w:line="276" w:lineRule="auto"/>
        <w:rPr>
          <w:rFonts w:cs="Calibri"/>
          <w:sz w:val="24"/>
          <w:szCs w:val="24"/>
        </w:rPr>
      </w:pPr>
    </w:p>
    <w:p w14:paraId="27D39499" w14:textId="77777777" w:rsidR="00D30AE0" w:rsidRPr="00152420" w:rsidRDefault="00D30AE0" w:rsidP="00D30AE0">
      <w:pPr>
        <w:rPr>
          <w:rFonts w:cs="Calibri"/>
          <w:sz w:val="24"/>
          <w:szCs w:val="24"/>
        </w:rPr>
      </w:pPr>
    </w:p>
    <w:p w14:paraId="7AF872D7" w14:textId="77777777" w:rsidR="00D30AE0" w:rsidRPr="00152420" w:rsidRDefault="00D30AE0" w:rsidP="00D30AE0">
      <w:pPr>
        <w:rPr>
          <w:rFonts w:cs="Calibri"/>
          <w:sz w:val="24"/>
          <w:szCs w:val="24"/>
        </w:rPr>
      </w:pPr>
    </w:p>
    <w:p w14:paraId="285AAA54" w14:textId="77777777" w:rsidR="00D30AE0" w:rsidRPr="00152420" w:rsidRDefault="00D30AE0" w:rsidP="00D30AE0">
      <w:pPr>
        <w:rPr>
          <w:rFonts w:cs="Calibri"/>
          <w:sz w:val="24"/>
          <w:szCs w:val="24"/>
        </w:rPr>
      </w:pPr>
    </w:p>
    <w:p w14:paraId="394514AF" w14:textId="77777777" w:rsidR="00D30AE0" w:rsidRDefault="00D30AE0" w:rsidP="00D30AE0">
      <w:pPr>
        <w:keepNext/>
        <w:keepLines/>
        <w:tabs>
          <w:tab w:val="center" w:pos="4513"/>
          <w:tab w:val="right" w:pos="9026"/>
        </w:tabs>
        <w:spacing w:before="240" w:after="240" w:line="240" w:lineRule="auto"/>
        <w:outlineLvl w:val="2"/>
        <w:rPr>
          <w:rFonts w:eastAsia="Times New Roman" w:cs="Calibri"/>
          <w:b/>
          <w:sz w:val="24"/>
          <w:szCs w:val="24"/>
        </w:rPr>
      </w:pPr>
    </w:p>
    <w:p w14:paraId="755BB90F" w14:textId="77777777" w:rsidR="004B4D66" w:rsidRDefault="004B4D66" w:rsidP="00D30AE0">
      <w:pPr>
        <w:keepNext/>
        <w:keepLines/>
        <w:tabs>
          <w:tab w:val="center" w:pos="4513"/>
          <w:tab w:val="right" w:pos="9026"/>
        </w:tabs>
        <w:spacing w:before="240" w:after="240" w:line="240" w:lineRule="auto"/>
        <w:outlineLvl w:val="2"/>
        <w:rPr>
          <w:rFonts w:eastAsia="Times New Roman" w:cs="Calibri"/>
          <w:b/>
          <w:sz w:val="24"/>
          <w:szCs w:val="24"/>
        </w:rPr>
      </w:pPr>
    </w:p>
    <w:p w14:paraId="654D3C06" w14:textId="77777777" w:rsidR="00FE08A0" w:rsidRDefault="00FE08A0" w:rsidP="00D30AE0">
      <w:pPr>
        <w:keepNext/>
        <w:keepLines/>
        <w:tabs>
          <w:tab w:val="center" w:pos="4513"/>
          <w:tab w:val="right" w:pos="9026"/>
        </w:tabs>
        <w:spacing w:before="240" w:after="240" w:line="240" w:lineRule="auto"/>
        <w:outlineLvl w:val="2"/>
        <w:rPr>
          <w:rFonts w:eastAsia="Times New Roman" w:cs="Calibri"/>
          <w:b/>
          <w:sz w:val="24"/>
          <w:szCs w:val="24"/>
        </w:rPr>
      </w:pPr>
    </w:p>
    <w:p w14:paraId="718E3563" w14:textId="77777777" w:rsidR="00976FB2" w:rsidRDefault="00976FB2" w:rsidP="00D30AE0">
      <w:pPr>
        <w:keepNext/>
        <w:keepLines/>
        <w:tabs>
          <w:tab w:val="center" w:pos="4513"/>
          <w:tab w:val="right" w:pos="9026"/>
        </w:tabs>
        <w:spacing w:before="240" w:after="240" w:line="240" w:lineRule="auto"/>
        <w:outlineLvl w:val="2"/>
        <w:rPr>
          <w:rFonts w:eastAsia="Times New Roman" w:cs="Calibri"/>
          <w:b/>
          <w:sz w:val="24"/>
          <w:szCs w:val="24"/>
        </w:rPr>
      </w:pPr>
    </w:p>
    <w:p w14:paraId="45807822" w14:textId="77777777" w:rsidR="00976FB2" w:rsidRDefault="00976FB2" w:rsidP="00D30AE0">
      <w:pPr>
        <w:keepNext/>
        <w:keepLines/>
        <w:tabs>
          <w:tab w:val="center" w:pos="4513"/>
          <w:tab w:val="right" w:pos="9026"/>
        </w:tabs>
        <w:spacing w:before="240" w:after="240" w:line="240" w:lineRule="auto"/>
        <w:outlineLvl w:val="2"/>
        <w:rPr>
          <w:rFonts w:eastAsia="Times New Roman" w:cs="Calibri"/>
          <w:b/>
          <w:sz w:val="24"/>
          <w:szCs w:val="24"/>
        </w:rPr>
      </w:pPr>
    </w:p>
    <w:p w14:paraId="0CC1CE10" w14:textId="77777777" w:rsidR="00976FB2" w:rsidRDefault="00976FB2" w:rsidP="00D30AE0">
      <w:pPr>
        <w:keepNext/>
        <w:keepLines/>
        <w:tabs>
          <w:tab w:val="center" w:pos="4513"/>
          <w:tab w:val="right" w:pos="9026"/>
        </w:tabs>
        <w:spacing w:before="240" w:after="240" w:line="240" w:lineRule="auto"/>
        <w:outlineLvl w:val="2"/>
        <w:rPr>
          <w:rFonts w:eastAsia="Times New Roman" w:cs="Calibri"/>
          <w:b/>
          <w:sz w:val="24"/>
          <w:szCs w:val="24"/>
        </w:rPr>
      </w:pPr>
    </w:p>
    <w:p w14:paraId="7959B23D" w14:textId="77777777" w:rsidR="00976FB2" w:rsidRDefault="00976FB2" w:rsidP="00D30AE0">
      <w:pPr>
        <w:keepNext/>
        <w:keepLines/>
        <w:tabs>
          <w:tab w:val="center" w:pos="4513"/>
          <w:tab w:val="right" w:pos="9026"/>
        </w:tabs>
        <w:spacing w:before="240" w:after="240" w:line="240" w:lineRule="auto"/>
        <w:outlineLvl w:val="2"/>
        <w:rPr>
          <w:rFonts w:eastAsia="Times New Roman" w:cs="Calibri"/>
          <w:b/>
          <w:sz w:val="24"/>
          <w:szCs w:val="24"/>
        </w:rPr>
      </w:pPr>
    </w:p>
    <w:p w14:paraId="0ACA5DA7" w14:textId="77777777" w:rsidR="00976FB2" w:rsidRDefault="00976FB2" w:rsidP="00D30AE0">
      <w:pPr>
        <w:keepNext/>
        <w:keepLines/>
        <w:tabs>
          <w:tab w:val="center" w:pos="4513"/>
          <w:tab w:val="right" w:pos="9026"/>
        </w:tabs>
        <w:spacing w:before="240" w:after="240" w:line="240" w:lineRule="auto"/>
        <w:outlineLvl w:val="2"/>
        <w:rPr>
          <w:rFonts w:eastAsia="Times New Roman" w:cs="Calibri"/>
          <w:b/>
          <w:sz w:val="24"/>
          <w:szCs w:val="24"/>
        </w:rPr>
      </w:pPr>
    </w:p>
    <w:p w14:paraId="77F48DD4" w14:textId="77777777" w:rsidR="00976FB2" w:rsidRDefault="00976FB2" w:rsidP="00976FB2">
      <w:pPr>
        <w:tabs>
          <w:tab w:val="center" w:pos="4513"/>
          <w:tab w:val="right" w:pos="9026"/>
        </w:tabs>
        <w:spacing w:before="240" w:after="240" w:line="240" w:lineRule="auto"/>
        <w:outlineLvl w:val="0"/>
        <w:rPr>
          <w:rFonts w:eastAsia="Times New Roman" w:cs="Calibri"/>
          <w:b/>
          <w:sz w:val="24"/>
          <w:szCs w:val="24"/>
        </w:rPr>
      </w:pPr>
    </w:p>
    <w:p w14:paraId="40FAF5EC" w14:textId="039B4D63" w:rsidR="00976FB2" w:rsidRPr="007F01B8" w:rsidRDefault="00976FB2" w:rsidP="00976FB2">
      <w:pPr>
        <w:tabs>
          <w:tab w:val="center" w:pos="4513"/>
          <w:tab w:val="right" w:pos="9026"/>
        </w:tabs>
        <w:spacing w:before="240" w:after="240" w:line="240" w:lineRule="auto"/>
        <w:outlineLvl w:val="0"/>
        <w:rPr>
          <w:rFonts w:cs="Calibri"/>
          <w:b/>
          <w:color w:val="61207F"/>
          <w:sz w:val="24"/>
          <w:szCs w:val="24"/>
        </w:rPr>
      </w:pPr>
      <w:r w:rsidRPr="00152420">
        <w:rPr>
          <w:rFonts w:eastAsia="Times New Roman" w:cs="Calibri"/>
          <w:b/>
          <w:color w:val="61207F"/>
          <w:sz w:val="24"/>
          <w:szCs w:val="24"/>
        </w:rPr>
        <w:t xml:space="preserve">Appendix </w:t>
      </w:r>
      <w:r>
        <w:rPr>
          <w:rFonts w:eastAsia="Times New Roman" w:cs="Calibri"/>
          <w:b/>
          <w:color w:val="61207F"/>
          <w:sz w:val="24"/>
          <w:szCs w:val="24"/>
        </w:rPr>
        <w:t>5</w:t>
      </w:r>
      <w:r w:rsidRPr="00152420">
        <w:rPr>
          <w:rFonts w:eastAsia="Times New Roman" w:cs="Calibri"/>
          <w:b/>
          <w:color w:val="61207F"/>
          <w:sz w:val="24"/>
          <w:szCs w:val="24"/>
        </w:rPr>
        <w:t xml:space="preserve"> </w:t>
      </w:r>
      <w:r>
        <w:rPr>
          <w:rFonts w:eastAsia="Times New Roman" w:cs="Calibri"/>
          <w:b/>
          <w:color w:val="61207F"/>
          <w:sz w:val="24"/>
          <w:szCs w:val="24"/>
        </w:rPr>
        <w:t>–</w:t>
      </w:r>
      <w:r w:rsidRPr="00152420">
        <w:rPr>
          <w:rFonts w:eastAsia="Times New Roman" w:cs="Calibri"/>
          <w:b/>
          <w:color w:val="61207F"/>
          <w:sz w:val="24"/>
          <w:szCs w:val="24"/>
        </w:rPr>
        <w:t xml:space="preserve"> </w:t>
      </w:r>
      <w:r>
        <w:rPr>
          <w:rFonts w:eastAsia="Times New Roman" w:cs="Calibri"/>
          <w:b/>
          <w:color w:val="61207F"/>
          <w:sz w:val="24"/>
          <w:szCs w:val="24"/>
        </w:rPr>
        <w:t xml:space="preserve">Breach Identification Checklist </w:t>
      </w:r>
    </w:p>
    <w:p w14:paraId="76B92CBB" w14:textId="77777777" w:rsidR="00976FB2" w:rsidRPr="007F01B8" w:rsidRDefault="00976FB2" w:rsidP="00976FB2">
      <w:pPr>
        <w:shd w:val="clear" w:color="auto" w:fill="FFFFFF"/>
        <w:spacing w:before="180" w:after="0" w:line="240" w:lineRule="auto"/>
        <w:outlineLvl w:val="3"/>
        <w:rPr>
          <w:rFonts w:eastAsia="Times New Roman" w:cs="Calibri"/>
          <w:b/>
          <w:color w:val="244D7A"/>
          <w:sz w:val="24"/>
          <w:szCs w:val="24"/>
          <w:lang w:eastAsia="en-GB"/>
        </w:rPr>
      </w:pPr>
      <w:r w:rsidRPr="007F01B8">
        <w:rPr>
          <w:rFonts w:eastAsia="Times New Roman" w:cs="Calibri"/>
          <w:b/>
          <w:color w:val="244D7A"/>
          <w:sz w:val="24"/>
          <w:szCs w:val="24"/>
          <w:lang w:eastAsia="en-GB"/>
        </w:rPr>
        <w:t>Types of Breaches</w:t>
      </w:r>
    </w:p>
    <w:p w14:paraId="38F60582" w14:textId="77777777" w:rsidR="00976FB2" w:rsidRPr="007F01B8" w:rsidRDefault="00976FB2" w:rsidP="00976FB2">
      <w:pPr>
        <w:numPr>
          <w:ilvl w:val="0"/>
          <w:numId w:val="13"/>
        </w:numPr>
        <w:shd w:val="clear" w:color="auto" w:fill="FFFFFF"/>
        <w:spacing w:after="0" w:line="240" w:lineRule="auto"/>
        <w:rPr>
          <w:rFonts w:eastAsia="Times New Roman" w:cs="Calibri"/>
          <w:color w:val="111111"/>
          <w:sz w:val="24"/>
          <w:szCs w:val="24"/>
          <w:lang w:eastAsia="en-GB"/>
        </w:rPr>
      </w:pPr>
      <w:r w:rsidRPr="007F01B8">
        <w:rPr>
          <w:rFonts w:eastAsia="Times New Roman" w:cs="Calibri"/>
          <w:b/>
          <w:color w:val="111111"/>
          <w:sz w:val="24"/>
          <w:szCs w:val="24"/>
          <w:lang w:eastAsia="en-GB"/>
        </w:rPr>
        <w:t>Late Payment of Contributions</w:t>
      </w:r>
    </w:p>
    <w:p w14:paraId="513E2491" w14:textId="77777777" w:rsidR="00976FB2" w:rsidRPr="007F01B8" w:rsidRDefault="00976FB2" w:rsidP="00976FB2">
      <w:pPr>
        <w:numPr>
          <w:ilvl w:val="1"/>
          <w:numId w:val="13"/>
        </w:numPr>
        <w:shd w:val="clear" w:color="auto" w:fill="FFFFFF"/>
        <w:spacing w:before="100" w:beforeAutospacing="1" w:after="100" w:afterAutospacing="1" w:line="240" w:lineRule="auto"/>
        <w:rPr>
          <w:rFonts w:eastAsia="Times New Roman" w:cs="Calibri"/>
          <w:color w:val="111111"/>
          <w:sz w:val="24"/>
          <w:szCs w:val="24"/>
          <w:lang w:eastAsia="en-GB"/>
        </w:rPr>
      </w:pPr>
      <w:r w:rsidRPr="007F01B8">
        <w:rPr>
          <w:rFonts w:eastAsia="Times New Roman" w:cs="Calibri"/>
          <w:color w:val="111111"/>
          <w:sz w:val="24"/>
          <w:szCs w:val="24"/>
          <w:lang w:eastAsia="en-GB"/>
        </w:rPr>
        <w:t>Employee contributions</w:t>
      </w:r>
    </w:p>
    <w:p w14:paraId="580DAE6F" w14:textId="77777777" w:rsidR="00976FB2" w:rsidRPr="007F01B8" w:rsidRDefault="00976FB2" w:rsidP="00976FB2">
      <w:pPr>
        <w:numPr>
          <w:ilvl w:val="1"/>
          <w:numId w:val="13"/>
        </w:numPr>
        <w:shd w:val="clear" w:color="auto" w:fill="FFFFFF"/>
        <w:spacing w:before="100" w:beforeAutospacing="1" w:after="100" w:afterAutospacing="1" w:line="240" w:lineRule="auto"/>
        <w:rPr>
          <w:rFonts w:eastAsia="Times New Roman" w:cs="Calibri"/>
          <w:color w:val="111111"/>
          <w:sz w:val="24"/>
          <w:szCs w:val="24"/>
          <w:lang w:eastAsia="en-GB"/>
        </w:rPr>
      </w:pPr>
      <w:r w:rsidRPr="007F01B8">
        <w:rPr>
          <w:rFonts w:eastAsia="Times New Roman" w:cs="Calibri"/>
          <w:color w:val="111111"/>
          <w:sz w:val="24"/>
          <w:szCs w:val="24"/>
          <w:lang w:eastAsia="en-GB"/>
        </w:rPr>
        <w:t>Employer contributions</w:t>
      </w:r>
    </w:p>
    <w:p w14:paraId="1FE9B769" w14:textId="77777777" w:rsidR="00976FB2" w:rsidRPr="007F01B8" w:rsidRDefault="00976FB2" w:rsidP="00976FB2">
      <w:pPr>
        <w:numPr>
          <w:ilvl w:val="0"/>
          <w:numId w:val="13"/>
        </w:numPr>
        <w:shd w:val="clear" w:color="auto" w:fill="FFFFFF"/>
        <w:spacing w:after="0" w:line="240" w:lineRule="auto"/>
        <w:rPr>
          <w:rFonts w:eastAsia="Times New Roman" w:cs="Calibri"/>
          <w:color w:val="111111"/>
          <w:sz w:val="24"/>
          <w:szCs w:val="24"/>
          <w:lang w:eastAsia="en-GB"/>
        </w:rPr>
      </w:pPr>
      <w:r w:rsidRPr="007F01B8">
        <w:rPr>
          <w:rFonts w:eastAsia="Times New Roman" w:cs="Calibri"/>
          <w:b/>
          <w:color w:val="111111"/>
          <w:sz w:val="24"/>
          <w:szCs w:val="24"/>
          <w:lang w:eastAsia="en-GB"/>
        </w:rPr>
        <w:t>Governance Failures</w:t>
      </w:r>
    </w:p>
    <w:p w14:paraId="642DFDE0" w14:textId="77777777" w:rsidR="00976FB2" w:rsidRPr="007F01B8" w:rsidRDefault="00976FB2" w:rsidP="00976FB2">
      <w:pPr>
        <w:numPr>
          <w:ilvl w:val="1"/>
          <w:numId w:val="13"/>
        </w:numPr>
        <w:shd w:val="clear" w:color="auto" w:fill="FFFFFF"/>
        <w:spacing w:before="100" w:beforeAutospacing="1" w:after="100" w:afterAutospacing="1" w:line="240" w:lineRule="auto"/>
        <w:rPr>
          <w:rFonts w:eastAsia="Times New Roman" w:cs="Calibri"/>
          <w:color w:val="111111"/>
          <w:sz w:val="24"/>
          <w:szCs w:val="24"/>
          <w:lang w:eastAsia="en-GB"/>
        </w:rPr>
      </w:pPr>
      <w:r w:rsidRPr="007F01B8">
        <w:rPr>
          <w:rFonts w:eastAsia="Times New Roman" w:cs="Calibri"/>
          <w:color w:val="111111"/>
          <w:sz w:val="24"/>
          <w:szCs w:val="24"/>
          <w:lang w:eastAsia="en-GB"/>
        </w:rPr>
        <w:t>Inadequate internal controls</w:t>
      </w:r>
    </w:p>
    <w:p w14:paraId="53716632" w14:textId="77777777" w:rsidR="00976FB2" w:rsidRPr="007F01B8" w:rsidRDefault="00976FB2" w:rsidP="00976FB2">
      <w:pPr>
        <w:numPr>
          <w:ilvl w:val="1"/>
          <w:numId w:val="13"/>
        </w:numPr>
        <w:shd w:val="clear" w:color="auto" w:fill="FFFFFF"/>
        <w:spacing w:before="100" w:beforeAutospacing="1" w:after="100" w:afterAutospacing="1" w:line="240" w:lineRule="auto"/>
        <w:rPr>
          <w:rFonts w:eastAsia="Times New Roman" w:cs="Calibri"/>
          <w:color w:val="111111"/>
          <w:sz w:val="24"/>
          <w:szCs w:val="24"/>
          <w:lang w:eastAsia="en-GB"/>
        </w:rPr>
      </w:pPr>
      <w:r w:rsidRPr="007F01B8">
        <w:rPr>
          <w:rFonts w:eastAsia="Times New Roman" w:cs="Calibri"/>
          <w:color w:val="111111"/>
          <w:sz w:val="24"/>
          <w:szCs w:val="24"/>
          <w:lang w:eastAsia="en-GB"/>
        </w:rPr>
        <w:t>Poor decision-making practices</w:t>
      </w:r>
    </w:p>
    <w:p w14:paraId="406A749D" w14:textId="77777777" w:rsidR="00976FB2" w:rsidRPr="007F01B8" w:rsidRDefault="00976FB2" w:rsidP="00976FB2">
      <w:pPr>
        <w:numPr>
          <w:ilvl w:val="1"/>
          <w:numId w:val="13"/>
        </w:numPr>
        <w:shd w:val="clear" w:color="auto" w:fill="FFFFFF"/>
        <w:spacing w:before="100" w:beforeAutospacing="1" w:after="100" w:afterAutospacing="1" w:line="240" w:lineRule="auto"/>
        <w:rPr>
          <w:rFonts w:eastAsia="Times New Roman" w:cs="Calibri"/>
          <w:color w:val="111111"/>
          <w:sz w:val="24"/>
          <w:szCs w:val="24"/>
          <w:lang w:eastAsia="en-GB"/>
        </w:rPr>
      </w:pPr>
      <w:r w:rsidRPr="007F01B8">
        <w:rPr>
          <w:rFonts w:eastAsia="Times New Roman" w:cs="Calibri"/>
          <w:color w:val="111111"/>
          <w:sz w:val="24"/>
          <w:szCs w:val="24"/>
          <w:lang w:eastAsia="en-GB"/>
        </w:rPr>
        <w:t>Unmanaged conflicts of interest</w:t>
      </w:r>
    </w:p>
    <w:p w14:paraId="4F088CD1" w14:textId="77777777" w:rsidR="00976FB2" w:rsidRPr="007F01B8" w:rsidRDefault="00976FB2" w:rsidP="00976FB2">
      <w:pPr>
        <w:numPr>
          <w:ilvl w:val="0"/>
          <w:numId w:val="13"/>
        </w:numPr>
        <w:shd w:val="clear" w:color="auto" w:fill="FFFFFF"/>
        <w:spacing w:after="0" w:line="240" w:lineRule="auto"/>
        <w:rPr>
          <w:rFonts w:eastAsia="Times New Roman" w:cs="Calibri"/>
          <w:color w:val="111111"/>
          <w:sz w:val="24"/>
          <w:szCs w:val="24"/>
          <w:lang w:eastAsia="en-GB"/>
        </w:rPr>
      </w:pPr>
      <w:r w:rsidRPr="007F01B8">
        <w:rPr>
          <w:rFonts w:eastAsia="Times New Roman" w:cs="Calibri"/>
          <w:b/>
          <w:color w:val="111111"/>
          <w:sz w:val="24"/>
          <w:szCs w:val="24"/>
          <w:lang w:eastAsia="en-GB"/>
        </w:rPr>
        <w:t>Administrative Errors</w:t>
      </w:r>
    </w:p>
    <w:p w14:paraId="160F0957" w14:textId="77777777" w:rsidR="00976FB2" w:rsidRPr="007F01B8" w:rsidRDefault="00976FB2" w:rsidP="00976FB2">
      <w:pPr>
        <w:numPr>
          <w:ilvl w:val="1"/>
          <w:numId w:val="13"/>
        </w:numPr>
        <w:shd w:val="clear" w:color="auto" w:fill="FFFFFF"/>
        <w:spacing w:before="100" w:beforeAutospacing="1" w:after="100" w:afterAutospacing="1" w:line="240" w:lineRule="auto"/>
        <w:rPr>
          <w:rFonts w:eastAsia="Times New Roman" w:cs="Calibri"/>
          <w:color w:val="111111"/>
          <w:sz w:val="24"/>
          <w:szCs w:val="24"/>
          <w:lang w:eastAsia="en-GB"/>
        </w:rPr>
      </w:pPr>
      <w:r w:rsidRPr="007F01B8">
        <w:rPr>
          <w:rFonts w:eastAsia="Times New Roman" w:cs="Calibri"/>
          <w:color w:val="111111"/>
          <w:sz w:val="24"/>
          <w:szCs w:val="24"/>
          <w:lang w:eastAsia="en-GB"/>
        </w:rPr>
        <w:t>Incorrect benefit calculations</w:t>
      </w:r>
    </w:p>
    <w:p w14:paraId="59E61928" w14:textId="77777777" w:rsidR="00976FB2" w:rsidRPr="007F01B8" w:rsidRDefault="00976FB2" w:rsidP="00976FB2">
      <w:pPr>
        <w:numPr>
          <w:ilvl w:val="1"/>
          <w:numId w:val="13"/>
        </w:numPr>
        <w:shd w:val="clear" w:color="auto" w:fill="FFFFFF"/>
        <w:spacing w:before="100" w:beforeAutospacing="1" w:after="100" w:afterAutospacing="1" w:line="240" w:lineRule="auto"/>
        <w:rPr>
          <w:rFonts w:eastAsia="Times New Roman" w:cs="Calibri"/>
          <w:color w:val="111111"/>
          <w:sz w:val="24"/>
          <w:szCs w:val="24"/>
          <w:lang w:eastAsia="en-GB"/>
        </w:rPr>
      </w:pPr>
      <w:r w:rsidRPr="007F01B8">
        <w:rPr>
          <w:rFonts w:eastAsia="Times New Roman" w:cs="Calibri"/>
          <w:color w:val="111111"/>
          <w:sz w:val="24"/>
          <w:szCs w:val="24"/>
          <w:lang w:eastAsia="en-GB"/>
        </w:rPr>
        <w:t>Failure to provide accurate information to members</w:t>
      </w:r>
    </w:p>
    <w:p w14:paraId="6B600977" w14:textId="77777777" w:rsidR="00976FB2" w:rsidRPr="007F01B8" w:rsidRDefault="00976FB2" w:rsidP="00976FB2">
      <w:pPr>
        <w:numPr>
          <w:ilvl w:val="1"/>
          <w:numId w:val="13"/>
        </w:numPr>
        <w:shd w:val="clear" w:color="auto" w:fill="FFFFFF"/>
        <w:spacing w:before="100" w:beforeAutospacing="1" w:after="100" w:afterAutospacing="1" w:line="240" w:lineRule="auto"/>
        <w:rPr>
          <w:rFonts w:eastAsia="Times New Roman" w:cs="Calibri"/>
          <w:color w:val="111111"/>
          <w:sz w:val="24"/>
          <w:szCs w:val="24"/>
          <w:lang w:eastAsia="en-GB"/>
        </w:rPr>
      </w:pPr>
      <w:r w:rsidRPr="007F01B8">
        <w:rPr>
          <w:rFonts w:eastAsia="Times New Roman" w:cs="Calibri"/>
          <w:color w:val="111111"/>
          <w:sz w:val="24"/>
          <w:szCs w:val="24"/>
          <w:lang w:eastAsia="en-GB"/>
        </w:rPr>
        <w:t>Incomplete or inaccurate record-keeping</w:t>
      </w:r>
    </w:p>
    <w:p w14:paraId="5E5816AF" w14:textId="77777777" w:rsidR="00976FB2" w:rsidRPr="007F01B8" w:rsidRDefault="00976FB2" w:rsidP="00976FB2">
      <w:pPr>
        <w:numPr>
          <w:ilvl w:val="0"/>
          <w:numId w:val="13"/>
        </w:numPr>
        <w:shd w:val="clear" w:color="auto" w:fill="FFFFFF"/>
        <w:spacing w:after="0" w:line="240" w:lineRule="auto"/>
        <w:rPr>
          <w:rFonts w:eastAsia="Times New Roman" w:cs="Calibri"/>
          <w:color w:val="111111"/>
          <w:sz w:val="24"/>
          <w:szCs w:val="24"/>
          <w:lang w:eastAsia="en-GB"/>
        </w:rPr>
      </w:pPr>
      <w:r w:rsidRPr="007F01B8">
        <w:rPr>
          <w:rFonts w:eastAsia="Times New Roman" w:cs="Calibri"/>
          <w:b/>
          <w:color w:val="111111"/>
          <w:sz w:val="24"/>
          <w:szCs w:val="24"/>
          <w:lang w:eastAsia="en-GB"/>
        </w:rPr>
        <w:t>Legal Non-Compliance</w:t>
      </w:r>
    </w:p>
    <w:p w14:paraId="746B2C89" w14:textId="77777777" w:rsidR="00976FB2" w:rsidRPr="007F01B8" w:rsidRDefault="00976FB2" w:rsidP="00976FB2">
      <w:pPr>
        <w:numPr>
          <w:ilvl w:val="1"/>
          <w:numId w:val="13"/>
        </w:numPr>
        <w:shd w:val="clear" w:color="auto" w:fill="FFFFFF"/>
        <w:spacing w:before="100" w:beforeAutospacing="1" w:after="100" w:afterAutospacing="1" w:line="240" w:lineRule="auto"/>
        <w:rPr>
          <w:rFonts w:eastAsia="Times New Roman" w:cs="Calibri"/>
          <w:color w:val="111111"/>
          <w:sz w:val="24"/>
          <w:szCs w:val="24"/>
          <w:lang w:eastAsia="en-GB"/>
        </w:rPr>
      </w:pPr>
      <w:r w:rsidRPr="007F01B8">
        <w:rPr>
          <w:rFonts w:eastAsia="Times New Roman" w:cs="Calibri"/>
          <w:color w:val="111111"/>
          <w:sz w:val="24"/>
          <w:szCs w:val="24"/>
          <w:lang w:eastAsia="en-GB"/>
        </w:rPr>
        <w:t>Failure to comply with statutory duties</w:t>
      </w:r>
    </w:p>
    <w:p w14:paraId="4E98725D" w14:textId="77777777" w:rsidR="00976FB2" w:rsidRPr="007F01B8" w:rsidRDefault="00976FB2" w:rsidP="00976FB2">
      <w:pPr>
        <w:numPr>
          <w:ilvl w:val="1"/>
          <w:numId w:val="13"/>
        </w:numPr>
        <w:shd w:val="clear" w:color="auto" w:fill="FFFFFF"/>
        <w:spacing w:before="100" w:beforeAutospacing="1" w:after="100" w:afterAutospacing="1" w:line="240" w:lineRule="auto"/>
        <w:rPr>
          <w:rFonts w:eastAsia="Times New Roman" w:cs="Calibri"/>
          <w:color w:val="111111"/>
          <w:sz w:val="24"/>
          <w:szCs w:val="24"/>
          <w:lang w:eastAsia="en-GB"/>
        </w:rPr>
      </w:pPr>
      <w:r w:rsidRPr="007F01B8">
        <w:rPr>
          <w:rFonts w:eastAsia="Times New Roman" w:cs="Calibri"/>
          <w:color w:val="111111"/>
          <w:sz w:val="24"/>
          <w:szCs w:val="24"/>
          <w:lang w:eastAsia="en-GB"/>
        </w:rPr>
        <w:t>Acting or failing to act in violation of the law</w:t>
      </w:r>
    </w:p>
    <w:p w14:paraId="49683785" w14:textId="77777777" w:rsidR="00976FB2" w:rsidRPr="007F01B8" w:rsidRDefault="00976FB2" w:rsidP="00976FB2">
      <w:pPr>
        <w:numPr>
          <w:ilvl w:val="0"/>
          <w:numId w:val="13"/>
        </w:numPr>
        <w:shd w:val="clear" w:color="auto" w:fill="FFFFFF"/>
        <w:spacing w:after="0" w:line="240" w:lineRule="auto"/>
        <w:rPr>
          <w:rFonts w:eastAsia="Times New Roman" w:cs="Calibri"/>
          <w:color w:val="111111"/>
          <w:sz w:val="24"/>
          <w:szCs w:val="24"/>
          <w:lang w:eastAsia="en-GB"/>
        </w:rPr>
      </w:pPr>
      <w:r w:rsidRPr="007F01B8">
        <w:rPr>
          <w:rFonts w:eastAsia="Times New Roman" w:cs="Calibri"/>
          <w:b/>
          <w:color w:val="111111"/>
          <w:sz w:val="24"/>
          <w:szCs w:val="24"/>
          <w:lang w:eastAsia="en-GB"/>
        </w:rPr>
        <w:t>Fraud and Dishonesty</w:t>
      </w:r>
    </w:p>
    <w:p w14:paraId="3E26CC13" w14:textId="77777777" w:rsidR="00976FB2" w:rsidRPr="007F01B8" w:rsidRDefault="00976FB2" w:rsidP="00976FB2">
      <w:pPr>
        <w:numPr>
          <w:ilvl w:val="1"/>
          <w:numId w:val="13"/>
        </w:numPr>
        <w:shd w:val="clear" w:color="auto" w:fill="FFFFFF"/>
        <w:spacing w:before="100" w:beforeAutospacing="1" w:after="100" w:afterAutospacing="1" w:line="240" w:lineRule="auto"/>
        <w:rPr>
          <w:rFonts w:eastAsia="Times New Roman" w:cs="Calibri"/>
          <w:color w:val="111111"/>
          <w:sz w:val="24"/>
          <w:szCs w:val="24"/>
          <w:lang w:eastAsia="en-GB"/>
        </w:rPr>
      </w:pPr>
      <w:r w:rsidRPr="007F01B8">
        <w:rPr>
          <w:rFonts w:eastAsia="Times New Roman" w:cs="Calibri"/>
          <w:color w:val="111111"/>
          <w:sz w:val="24"/>
          <w:szCs w:val="24"/>
          <w:lang w:eastAsia="en-GB"/>
        </w:rPr>
        <w:t>Misappropriation of scheme assets</w:t>
      </w:r>
    </w:p>
    <w:p w14:paraId="716FB7D0" w14:textId="77777777" w:rsidR="00976FB2" w:rsidRPr="007F01B8" w:rsidRDefault="00976FB2" w:rsidP="00976FB2">
      <w:pPr>
        <w:numPr>
          <w:ilvl w:val="1"/>
          <w:numId w:val="13"/>
        </w:numPr>
        <w:shd w:val="clear" w:color="auto" w:fill="FFFFFF"/>
        <w:spacing w:before="100" w:beforeAutospacing="1" w:after="100" w:afterAutospacing="1" w:line="240" w:lineRule="auto"/>
        <w:rPr>
          <w:rFonts w:eastAsia="Times New Roman" w:cs="Calibri"/>
          <w:color w:val="111111"/>
          <w:sz w:val="24"/>
          <w:szCs w:val="24"/>
          <w:lang w:eastAsia="en-GB"/>
        </w:rPr>
      </w:pPr>
      <w:r w:rsidRPr="007F01B8">
        <w:rPr>
          <w:rFonts w:eastAsia="Times New Roman" w:cs="Calibri"/>
          <w:color w:val="111111"/>
          <w:sz w:val="24"/>
          <w:szCs w:val="24"/>
          <w:lang w:eastAsia="en-GB"/>
        </w:rPr>
        <w:t>Fraudulent activities</w:t>
      </w:r>
    </w:p>
    <w:p w14:paraId="65EB8844" w14:textId="77777777" w:rsidR="00976FB2" w:rsidRPr="007F01B8" w:rsidRDefault="00976FB2" w:rsidP="00976FB2">
      <w:pPr>
        <w:shd w:val="clear" w:color="auto" w:fill="FFFFFF"/>
        <w:spacing w:before="180" w:after="0" w:line="240" w:lineRule="auto"/>
        <w:outlineLvl w:val="3"/>
        <w:rPr>
          <w:rFonts w:eastAsia="Times New Roman" w:cs="Calibri"/>
          <w:b/>
          <w:color w:val="244D7A"/>
          <w:sz w:val="24"/>
          <w:szCs w:val="24"/>
          <w:lang w:eastAsia="en-GB"/>
        </w:rPr>
      </w:pPr>
      <w:r w:rsidRPr="007F01B8">
        <w:rPr>
          <w:rFonts w:eastAsia="Times New Roman" w:cs="Calibri"/>
          <w:b/>
          <w:color w:val="244D7A"/>
          <w:sz w:val="24"/>
          <w:szCs w:val="24"/>
          <w:lang w:eastAsia="en-GB"/>
        </w:rPr>
        <w:t>Materiality Assessment</w:t>
      </w:r>
    </w:p>
    <w:p w14:paraId="17D79383" w14:textId="77777777" w:rsidR="00976FB2" w:rsidRPr="007F01B8" w:rsidRDefault="00976FB2" w:rsidP="00976FB2">
      <w:pPr>
        <w:numPr>
          <w:ilvl w:val="0"/>
          <w:numId w:val="14"/>
        </w:numPr>
        <w:shd w:val="clear" w:color="auto" w:fill="FFFFFF"/>
        <w:spacing w:after="0" w:line="240" w:lineRule="auto"/>
        <w:rPr>
          <w:rFonts w:eastAsia="Times New Roman" w:cs="Calibri"/>
          <w:color w:val="111111"/>
          <w:sz w:val="24"/>
          <w:szCs w:val="24"/>
          <w:lang w:eastAsia="en-GB"/>
        </w:rPr>
      </w:pPr>
      <w:r w:rsidRPr="007F01B8">
        <w:rPr>
          <w:rFonts w:eastAsia="Times New Roman" w:cs="Calibri"/>
          <w:b/>
          <w:color w:val="111111"/>
          <w:sz w:val="24"/>
          <w:szCs w:val="24"/>
          <w:lang w:eastAsia="en-GB"/>
        </w:rPr>
        <w:t>Cause of the Breach</w:t>
      </w:r>
    </w:p>
    <w:p w14:paraId="4442D744" w14:textId="77777777" w:rsidR="00976FB2" w:rsidRPr="007F01B8" w:rsidRDefault="00976FB2" w:rsidP="00976FB2">
      <w:pPr>
        <w:numPr>
          <w:ilvl w:val="1"/>
          <w:numId w:val="14"/>
        </w:numPr>
        <w:shd w:val="clear" w:color="auto" w:fill="FFFFFF"/>
        <w:spacing w:before="100" w:beforeAutospacing="1" w:after="100" w:afterAutospacing="1" w:line="240" w:lineRule="auto"/>
        <w:rPr>
          <w:rFonts w:eastAsia="Times New Roman" w:cs="Calibri"/>
          <w:color w:val="111111"/>
          <w:sz w:val="24"/>
          <w:szCs w:val="24"/>
          <w:lang w:eastAsia="en-GB"/>
        </w:rPr>
      </w:pPr>
      <w:r w:rsidRPr="007F01B8">
        <w:rPr>
          <w:rFonts w:eastAsia="Times New Roman" w:cs="Calibri"/>
          <w:color w:val="111111"/>
          <w:sz w:val="24"/>
          <w:szCs w:val="24"/>
          <w:lang w:eastAsia="en-GB"/>
        </w:rPr>
        <w:t>Dishonesty or fraud</w:t>
      </w:r>
    </w:p>
    <w:p w14:paraId="53491AE7" w14:textId="77777777" w:rsidR="00976FB2" w:rsidRPr="007F01B8" w:rsidRDefault="00976FB2" w:rsidP="00976FB2">
      <w:pPr>
        <w:numPr>
          <w:ilvl w:val="1"/>
          <w:numId w:val="14"/>
        </w:numPr>
        <w:shd w:val="clear" w:color="auto" w:fill="FFFFFF"/>
        <w:spacing w:before="100" w:beforeAutospacing="1" w:after="100" w:afterAutospacing="1" w:line="240" w:lineRule="auto"/>
        <w:rPr>
          <w:rFonts w:eastAsia="Times New Roman" w:cs="Calibri"/>
          <w:color w:val="111111"/>
          <w:sz w:val="24"/>
          <w:szCs w:val="24"/>
          <w:lang w:eastAsia="en-GB"/>
        </w:rPr>
      </w:pPr>
      <w:r w:rsidRPr="007F01B8">
        <w:rPr>
          <w:rFonts w:eastAsia="Times New Roman" w:cs="Calibri"/>
          <w:color w:val="111111"/>
          <w:sz w:val="24"/>
          <w:szCs w:val="24"/>
          <w:lang w:eastAsia="en-GB"/>
        </w:rPr>
        <w:t>Negligence or carelessness</w:t>
      </w:r>
    </w:p>
    <w:p w14:paraId="3699E988" w14:textId="77777777" w:rsidR="00976FB2" w:rsidRPr="007F01B8" w:rsidRDefault="00976FB2" w:rsidP="00976FB2">
      <w:pPr>
        <w:numPr>
          <w:ilvl w:val="1"/>
          <w:numId w:val="14"/>
        </w:numPr>
        <w:shd w:val="clear" w:color="auto" w:fill="FFFFFF"/>
        <w:spacing w:before="100" w:beforeAutospacing="1" w:after="100" w:afterAutospacing="1" w:line="240" w:lineRule="auto"/>
        <w:rPr>
          <w:rFonts w:eastAsia="Times New Roman" w:cs="Calibri"/>
          <w:color w:val="111111"/>
          <w:sz w:val="24"/>
          <w:szCs w:val="24"/>
          <w:lang w:eastAsia="en-GB"/>
        </w:rPr>
      </w:pPr>
      <w:r w:rsidRPr="007F01B8">
        <w:rPr>
          <w:rFonts w:eastAsia="Times New Roman" w:cs="Calibri"/>
          <w:color w:val="111111"/>
          <w:sz w:val="24"/>
          <w:szCs w:val="24"/>
          <w:lang w:eastAsia="en-GB"/>
        </w:rPr>
        <w:t>Ineffective controls or poor governance</w:t>
      </w:r>
    </w:p>
    <w:p w14:paraId="49A0E989" w14:textId="77777777" w:rsidR="00976FB2" w:rsidRPr="007F01B8" w:rsidRDefault="00976FB2" w:rsidP="00976FB2">
      <w:pPr>
        <w:numPr>
          <w:ilvl w:val="0"/>
          <w:numId w:val="14"/>
        </w:numPr>
        <w:shd w:val="clear" w:color="auto" w:fill="FFFFFF"/>
        <w:spacing w:after="0" w:line="240" w:lineRule="auto"/>
        <w:rPr>
          <w:rFonts w:eastAsia="Times New Roman" w:cs="Calibri"/>
          <w:color w:val="111111"/>
          <w:sz w:val="24"/>
          <w:szCs w:val="24"/>
          <w:lang w:eastAsia="en-GB"/>
        </w:rPr>
      </w:pPr>
      <w:r w:rsidRPr="007F01B8">
        <w:rPr>
          <w:rFonts w:eastAsia="Times New Roman" w:cs="Calibri"/>
          <w:b/>
          <w:color w:val="111111"/>
          <w:sz w:val="24"/>
          <w:szCs w:val="24"/>
          <w:lang w:eastAsia="en-GB"/>
        </w:rPr>
        <w:t>Effect of the Breach</w:t>
      </w:r>
    </w:p>
    <w:p w14:paraId="3D2C1286" w14:textId="77777777" w:rsidR="00976FB2" w:rsidRPr="007F01B8" w:rsidRDefault="00976FB2" w:rsidP="00976FB2">
      <w:pPr>
        <w:numPr>
          <w:ilvl w:val="1"/>
          <w:numId w:val="14"/>
        </w:numPr>
        <w:shd w:val="clear" w:color="auto" w:fill="FFFFFF"/>
        <w:spacing w:before="100" w:beforeAutospacing="1" w:after="100" w:afterAutospacing="1" w:line="240" w:lineRule="auto"/>
        <w:rPr>
          <w:rFonts w:eastAsia="Times New Roman" w:cs="Calibri"/>
          <w:color w:val="111111"/>
          <w:sz w:val="24"/>
          <w:szCs w:val="24"/>
          <w:lang w:eastAsia="en-GB"/>
        </w:rPr>
      </w:pPr>
      <w:r w:rsidRPr="007F01B8">
        <w:rPr>
          <w:rFonts w:eastAsia="Times New Roman" w:cs="Calibri"/>
          <w:color w:val="111111"/>
          <w:sz w:val="24"/>
          <w:szCs w:val="24"/>
          <w:lang w:eastAsia="en-GB"/>
        </w:rPr>
        <w:t>Impact on a significant proportion of members</w:t>
      </w:r>
    </w:p>
    <w:p w14:paraId="5ECF6BC8" w14:textId="77777777" w:rsidR="00976FB2" w:rsidRPr="007F01B8" w:rsidRDefault="00976FB2" w:rsidP="00976FB2">
      <w:pPr>
        <w:numPr>
          <w:ilvl w:val="1"/>
          <w:numId w:val="14"/>
        </w:numPr>
        <w:shd w:val="clear" w:color="auto" w:fill="FFFFFF"/>
        <w:spacing w:before="100" w:beforeAutospacing="1" w:after="100" w:afterAutospacing="1" w:line="240" w:lineRule="auto"/>
        <w:rPr>
          <w:rFonts w:eastAsia="Times New Roman" w:cs="Calibri"/>
          <w:color w:val="111111"/>
          <w:sz w:val="24"/>
          <w:szCs w:val="24"/>
          <w:lang w:eastAsia="en-GB"/>
        </w:rPr>
      </w:pPr>
      <w:r w:rsidRPr="007F01B8">
        <w:rPr>
          <w:rFonts w:eastAsia="Times New Roman" w:cs="Calibri"/>
          <w:color w:val="111111"/>
          <w:sz w:val="24"/>
          <w:szCs w:val="24"/>
          <w:lang w:eastAsia="en-GB"/>
        </w:rPr>
        <w:t>Significant effect on benefits being paid or to be paid</w:t>
      </w:r>
    </w:p>
    <w:p w14:paraId="5666ADF9" w14:textId="77777777" w:rsidR="00976FB2" w:rsidRPr="007F01B8" w:rsidRDefault="00976FB2" w:rsidP="00976FB2">
      <w:pPr>
        <w:numPr>
          <w:ilvl w:val="1"/>
          <w:numId w:val="14"/>
        </w:numPr>
        <w:shd w:val="clear" w:color="auto" w:fill="FFFFFF"/>
        <w:spacing w:before="100" w:beforeAutospacing="1" w:after="100" w:afterAutospacing="1" w:line="240" w:lineRule="auto"/>
        <w:rPr>
          <w:rFonts w:eastAsia="Times New Roman" w:cs="Calibri"/>
          <w:color w:val="111111"/>
          <w:sz w:val="24"/>
          <w:szCs w:val="24"/>
          <w:lang w:eastAsia="en-GB"/>
        </w:rPr>
      </w:pPr>
      <w:r w:rsidRPr="007F01B8">
        <w:rPr>
          <w:rFonts w:eastAsia="Times New Roman" w:cs="Calibri"/>
          <w:color w:val="111111"/>
          <w:sz w:val="24"/>
          <w:szCs w:val="24"/>
          <w:lang w:eastAsia="en-GB"/>
        </w:rPr>
        <w:t>Recurring pattern of breaches</w:t>
      </w:r>
    </w:p>
    <w:p w14:paraId="3C2D0CE3" w14:textId="77777777" w:rsidR="00976FB2" w:rsidRPr="007F01B8" w:rsidRDefault="00976FB2" w:rsidP="00976FB2">
      <w:pPr>
        <w:numPr>
          <w:ilvl w:val="0"/>
          <w:numId w:val="14"/>
        </w:numPr>
        <w:shd w:val="clear" w:color="auto" w:fill="FFFFFF"/>
        <w:spacing w:after="0" w:line="240" w:lineRule="auto"/>
        <w:rPr>
          <w:rFonts w:eastAsia="Times New Roman" w:cs="Calibri"/>
          <w:color w:val="111111"/>
          <w:sz w:val="24"/>
          <w:szCs w:val="24"/>
          <w:lang w:eastAsia="en-GB"/>
        </w:rPr>
      </w:pPr>
      <w:r w:rsidRPr="007F01B8">
        <w:rPr>
          <w:rFonts w:eastAsia="Times New Roman" w:cs="Calibri"/>
          <w:b/>
          <w:color w:val="111111"/>
          <w:sz w:val="24"/>
          <w:szCs w:val="24"/>
          <w:lang w:eastAsia="en-GB"/>
        </w:rPr>
        <w:t>Reaction to the Breach</w:t>
      </w:r>
    </w:p>
    <w:p w14:paraId="27543BBB" w14:textId="77777777" w:rsidR="00976FB2" w:rsidRPr="007F01B8" w:rsidRDefault="00976FB2" w:rsidP="00976FB2">
      <w:pPr>
        <w:numPr>
          <w:ilvl w:val="1"/>
          <w:numId w:val="14"/>
        </w:numPr>
        <w:shd w:val="clear" w:color="auto" w:fill="FFFFFF"/>
        <w:spacing w:before="100" w:beforeAutospacing="1" w:after="100" w:afterAutospacing="1" w:line="240" w:lineRule="auto"/>
        <w:rPr>
          <w:rFonts w:eastAsia="Times New Roman" w:cs="Calibri"/>
          <w:color w:val="111111"/>
          <w:sz w:val="24"/>
          <w:szCs w:val="24"/>
          <w:lang w:eastAsia="en-GB"/>
        </w:rPr>
      </w:pPr>
      <w:r w:rsidRPr="007F01B8">
        <w:rPr>
          <w:rFonts w:eastAsia="Times New Roman" w:cs="Calibri"/>
          <w:color w:val="111111"/>
          <w:sz w:val="24"/>
          <w:szCs w:val="24"/>
          <w:lang w:eastAsia="en-GB"/>
        </w:rPr>
        <w:t>Prompt and effective action taken to resolve the breach</w:t>
      </w:r>
    </w:p>
    <w:p w14:paraId="6584318C" w14:textId="77777777" w:rsidR="00976FB2" w:rsidRPr="007F01B8" w:rsidRDefault="00976FB2" w:rsidP="00976FB2">
      <w:pPr>
        <w:numPr>
          <w:ilvl w:val="1"/>
          <w:numId w:val="14"/>
        </w:numPr>
        <w:shd w:val="clear" w:color="auto" w:fill="FFFFFF"/>
        <w:spacing w:before="100" w:beforeAutospacing="1" w:after="100" w:afterAutospacing="1" w:line="240" w:lineRule="auto"/>
        <w:rPr>
          <w:rFonts w:eastAsia="Times New Roman" w:cs="Calibri"/>
          <w:color w:val="111111"/>
          <w:sz w:val="24"/>
          <w:szCs w:val="24"/>
          <w:lang w:eastAsia="en-GB"/>
        </w:rPr>
      </w:pPr>
      <w:r w:rsidRPr="007F01B8">
        <w:rPr>
          <w:rFonts w:eastAsia="Times New Roman" w:cs="Calibri"/>
          <w:color w:val="111111"/>
          <w:sz w:val="24"/>
          <w:szCs w:val="24"/>
          <w:lang w:eastAsia="en-GB"/>
        </w:rPr>
        <w:t>Notification to affected members</w:t>
      </w:r>
    </w:p>
    <w:p w14:paraId="1B6DC60B" w14:textId="77777777" w:rsidR="00976FB2" w:rsidRPr="007F01B8" w:rsidRDefault="00976FB2" w:rsidP="00976FB2">
      <w:pPr>
        <w:numPr>
          <w:ilvl w:val="1"/>
          <w:numId w:val="14"/>
        </w:numPr>
        <w:shd w:val="clear" w:color="auto" w:fill="FFFFFF"/>
        <w:spacing w:before="100" w:beforeAutospacing="1" w:after="100" w:afterAutospacing="1" w:line="240" w:lineRule="auto"/>
        <w:rPr>
          <w:rFonts w:eastAsia="Times New Roman" w:cs="Calibri"/>
          <w:color w:val="111111"/>
          <w:sz w:val="24"/>
          <w:szCs w:val="24"/>
          <w:lang w:eastAsia="en-GB"/>
        </w:rPr>
      </w:pPr>
      <w:r w:rsidRPr="007F01B8">
        <w:rPr>
          <w:rFonts w:eastAsia="Times New Roman" w:cs="Calibri"/>
          <w:color w:val="111111"/>
          <w:sz w:val="24"/>
          <w:szCs w:val="24"/>
          <w:lang w:eastAsia="en-GB"/>
        </w:rPr>
        <w:t>Implementation of corrective measures</w:t>
      </w:r>
    </w:p>
    <w:p w14:paraId="5D5342FA" w14:textId="77777777" w:rsidR="00976FB2" w:rsidRPr="007F01B8" w:rsidRDefault="00976FB2" w:rsidP="00976FB2">
      <w:pPr>
        <w:numPr>
          <w:ilvl w:val="0"/>
          <w:numId w:val="14"/>
        </w:numPr>
        <w:shd w:val="clear" w:color="auto" w:fill="FFFFFF"/>
        <w:spacing w:after="0" w:line="240" w:lineRule="auto"/>
        <w:rPr>
          <w:rFonts w:eastAsia="Times New Roman" w:cs="Calibri"/>
          <w:color w:val="111111"/>
          <w:sz w:val="24"/>
          <w:szCs w:val="24"/>
          <w:lang w:eastAsia="en-GB"/>
        </w:rPr>
      </w:pPr>
      <w:r w:rsidRPr="007F01B8">
        <w:rPr>
          <w:rFonts w:eastAsia="Times New Roman" w:cs="Calibri"/>
          <w:b/>
          <w:color w:val="111111"/>
          <w:sz w:val="24"/>
          <w:szCs w:val="24"/>
          <w:lang w:eastAsia="en-GB"/>
        </w:rPr>
        <w:t>Wider Implications</w:t>
      </w:r>
    </w:p>
    <w:p w14:paraId="5E3D4663" w14:textId="77777777" w:rsidR="00976FB2" w:rsidRPr="007F01B8" w:rsidRDefault="00976FB2" w:rsidP="00976FB2">
      <w:pPr>
        <w:numPr>
          <w:ilvl w:val="1"/>
          <w:numId w:val="14"/>
        </w:numPr>
        <w:shd w:val="clear" w:color="auto" w:fill="FFFFFF"/>
        <w:spacing w:before="100" w:beforeAutospacing="1" w:after="100" w:afterAutospacing="1" w:line="240" w:lineRule="auto"/>
        <w:rPr>
          <w:rFonts w:eastAsia="Times New Roman" w:cs="Calibri"/>
          <w:color w:val="111111"/>
          <w:sz w:val="24"/>
          <w:szCs w:val="24"/>
          <w:lang w:eastAsia="en-GB"/>
        </w:rPr>
      </w:pPr>
      <w:r w:rsidRPr="007F01B8">
        <w:rPr>
          <w:rFonts w:eastAsia="Times New Roman" w:cs="Calibri"/>
          <w:color w:val="111111"/>
          <w:sz w:val="24"/>
          <w:szCs w:val="24"/>
          <w:lang w:eastAsia="en-GB"/>
        </w:rPr>
        <w:t>Potential for future breaches due to systemic issues</w:t>
      </w:r>
    </w:p>
    <w:p w14:paraId="6FC22E6F" w14:textId="77777777" w:rsidR="00976FB2" w:rsidRPr="007F01B8" w:rsidRDefault="00976FB2" w:rsidP="00976FB2">
      <w:pPr>
        <w:numPr>
          <w:ilvl w:val="1"/>
          <w:numId w:val="14"/>
        </w:numPr>
        <w:shd w:val="clear" w:color="auto" w:fill="FFFFFF"/>
        <w:spacing w:before="100" w:beforeAutospacing="1" w:after="100" w:afterAutospacing="1" w:line="240" w:lineRule="auto"/>
        <w:rPr>
          <w:rFonts w:eastAsia="Times New Roman" w:cs="Calibri"/>
          <w:color w:val="111111"/>
          <w:sz w:val="24"/>
          <w:szCs w:val="24"/>
          <w:lang w:eastAsia="en-GB"/>
        </w:rPr>
      </w:pPr>
      <w:r w:rsidRPr="007F01B8">
        <w:rPr>
          <w:rFonts w:eastAsia="Times New Roman" w:cs="Calibri"/>
          <w:color w:val="111111"/>
          <w:sz w:val="24"/>
          <w:szCs w:val="24"/>
          <w:lang w:eastAsia="en-GB"/>
        </w:rPr>
        <w:t>Impact on other schemes administered by the same organization</w:t>
      </w:r>
    </w:p>
    <w:p w14:paraId="077C5CCD" w14:textId="77777777" w:rsidR="00976FB2" w:rsidRPr="007F01B8" w:rsidRDefault="00976FB2" w:rsidP="00976FB2">
      <w:pPr>
        <w:shd w:val="clear" w:color="auto" w:fill="FFFFFF"/>
        <w:spacing w:before="180" w:after="0" w:line="240" w:lineRule="auto"/>
        <w:outlineLvl w:val="3"/>
        <w:rPr>
          <w:rFonts w:eastAsia="Times New Roman" w:cs="Calibri"/>
          <w:b/>
          <w:color w:val="244D7A"/>
          <w:sz w:val="24"/>
          <w:szCs w:val="24"/>
          <w:lang w:eastAsia="en-GB"/>
        </w:rPr>
      </w:pPr>
      <w:r w:rsidRPr="007F01B8">
        <w:rPr>
          <w:rFonts w:eastAsia="Times New Roman" w:cs="Calibri"/>
          <w:b/>
          <w:color w:val="244D7A"/>
          <w:sz w:val="24"/>
          <w:szCs w:val="24"/>
          <w:lang w:eastAsia="en-GB"/>
        </w:rPr>
        <w:t>Timeline for Reporting</w:t>
      </w:r>
    </w:p>
    <w:p w14:paraId="4900DD58" w14:textId="77777777" w:rsidR="00976FB2" w:rsidRPr="00332AE9" w:rsidRDefault="00976FB2" w:rsidP="00976FB2">
      <w:pPr>
        <w:numPr>
          <w:ilvl w:val="0"/>
          <w:numId w:val="15"/>
        </w:numPr>
        <w:shd w:val="clear" w:color="auto" w:fill="FFFFFF"/>
        <w:spacing w:after="0" w:line="240" w:lineRule="auto"/>
        <w:rPr>
          <w:rFonts w:eastAsia="Times New Roman" w:cs="Calibri"/>
          <w:color w:val="111111"/>
          <w:sz w:val="24"/>
          <w:szCs w:val="24"/>
          <w:lang w:eastAsia="en-GB"/>
        </w:rPr>
      </w:pPr>
      <w:r w:rsidRPr="007F01B8">
        <w:rPr>
          <w:rFonts w:eastAsia="Times New Roman" w:cs="Calibri"/>
          <w:b/>
          <w:color w:val="111111"/>
          <w:sz w:val="24"/>
          <w:szCs w:val="24"/>
          <w:lang w:eastAsia="en-GB"/>
        </w:rPr>
        <w:t>Immediate Reporting</w:t>
      </w:r>
    </w:p>
    <w:p w14:paraId="41384DA3" w14:textId="77777777" w:rsidR="00976FB2" w:rsidRDefault="00976FB2" w:rsidP="00976FB2">
      <w:pPr>
        <w:numPr>
          <w:ilvl w:val="1"/>
          <w:numId w:val="15"/>
        </w:numPr>
        <w:shd w:val="clear" w:color="auto" w:fill="FFFFFF"/>
        <w:spacing w:before="100" w:beforeAutospacing="1" w:after="100" w:afterAutospacing="1" w:line="240" w:lineRule="auto"/>
        <w:rPr>
          <w:rFonts w:eastAsia="Times New Roman" w:cs="Calibri"/>
          <w:color w:val="111111"/>
          <w:sz w:val="24"/>
          <w:szCs w:val="24"/>
          <w:lang w:eastAsia="en-GB"/>
        </w:rPr>
      </w:pPr>
      <w:r w:rsidRPr="007F01B8">
        <w:rPr>
          <w:rFonts w:eastAsia="Times New Roman" w:cs="Calibri"/>
          <w:color w:val="111111"/>
          <w:sz w:val="24"/>
          <w:szCs w:val="24"/>
          <w:lang w:eastAsia="en-GB"/>
        </w:rPr>
        <w:t>Urgent breaches with immediate and damaging effects</w:t>
      </w:r>
    </w:p>
    <w:p w14:paraId="280749CC" w14:textId="77777777" w:rsidR="00976FB2" w:rsidRPr="00A62BF3" w:rsidRDefault="00976FB2" w:rsidP="00976FB2">
      <w:pPr>
        <w:numPr>
          <w:ilvl w:val="1"/>
          <w:numId w:val="15"/>
        </w:numPr>
        <w:shd w:val="clear" w:color="auto" w:fill="FFFFFF"/>
        <w:spacing w:before="100" w:beforeAutospacing="1" w:after="100" w:afterAutospacing="1" w:line="240" w:lineRule="auto"/>
        <w:rPr>
          <w:rFonts w:eastAsia="Times New Roman" w:cs="Calibri"/>
          <w:b/>
          <w:color w:val="111111"/>
          <w:sz w:val="24"/>
          <w:szCs w:val="24"/>
          <w:lang w:eastAsia="en-GB"/>
        </w:rPr>
      </w:pPr>
      <w:r w:rsidRPr="00A62BF3">
        <w:rPr>
          <w:rFonts w:eastAsia="Times New Roman" w:cs="Calibri"/>
          <w:b/>
          <w:color w:val="111111"/>
          <w:sz w:val="24"/>
          <w:szCs w:val="24"/>
          <w:lang w:eastAsia="en-GB"/>
        </w:rPr>
        <w:t>Report to The Pensions Regulator within 48 hours</w:t>
      </w:r>
      <w:r>
        <w:rPr>
          <w:rFonts w:eastAsia="Times New Roman" w:cs="Calibri"/>
          <w:b/>
          <w:bCs/>
          <w:color w:val="111111"/>
          <w:sz w:val="24"/>
          <w:szCs w:val="24"/>
          <w:lang w:eastAsia="en-GB"/>
        </w:rPr>
        <w:t xml:space="preserve"> of identifying the breach</w:t>
      </w:r>
    </w:p>
    <w:p w14:paraId="3AA6D9F2" w14:textId="77777777" w:rsidR="00976FB2" w:rsidRPr="007F01B8" w:rsidRDefault="00976FB2" w:rsidP="00976FB2">
      <w:pPr>
        <w:numPr>
          <w:ilvl w:val="1"/>
          <w:numId w:val="15"/>
        </w:numPr>
        <w:shd w:val="clear" w:color="auto" w:fill="FFFFFF"/>
        <w:spacing w:before="100" w:beforeAutospacing="1" w:after="100" w:afterAutospacing="1" w:line="240" w:lineRule="auto"/>
        <w:rPr>
          <w:rFonts w:eastAsia="Times New Roman" w:cs="Calibri"/>
          <w:color w:val="111111"/>
          <w:sz w:val="24"/>
          <w:szCs w:val="24"/>
          <w:lang w:eastAsia="en-GB"/>
        </w:rPr>
      </w:pPr>
      <w:r w:rsidRPr="007F01B8">
        <w:rPr>
          <w:rFonts w:eastAsia="Times New Roman" w:cs="Calibri"/>
          <w:color w:val="111111"/>
          <w:sz w:val="24"/>
          <w:szCs w:val="24"/>
          <w:lang w:eastAsia="en-GB"/>
        </w:rPr>
        <w:t>Report to The Pensions Regulator by telephone and follow up in writing</w:t>
      </w:r>
    </w:p>
    <w:p w14:paraId="2E03F3A7" w14:textId="77777777" w:rsidR="00976FB2" w:rsidRPr="007F01B8" w:rsidRDefault="00976FB2" w:rsidP="00976FB2">
      <w:pPr>
        <w:numPr>
          <w:ilvl w:val="0"/>
          <w:numId w:val="15"/>
        </w:numPr>
        <w:shd w:val="clear" w:color="auto" w:fill="FFFFFF"/>
        <w:spacing w:after="0" w:line="240" w:lineRule="auto"/>
        <w:rPr>
          <w:rFonts w:eastAsia="Times New Roman" w:cs="Calibri"/>
          <w:color w:val="111111"/>
          <w:sz w:val="24"/>
          <w:szCs w:val="24"/>
          <w:lang w:eastAsia="en-GB"/>
        </w:rPr>
      </w:pPr>
      <w:r w:rsidRPr="007F01B8">
        <w:rPr>
          <w:rFonts w:eastAsia="Times New Roman" w:cs="Calibri"/>
          <w:b/>
          <w:color w:val="111111"/>
          <w:sz w:val="24"/>
          <w:szCs w:val="24"/>
          <w:lang w:eastAsia="en-GB"/>
        </w:rPr>
        <w:t>Non-Urgent but Material Breaches</w:t>
      </w:r>
    </w:p>
    <w:p w14:paraId="68A7263B" w14:textId="77777777" w:rsidR="00976FB2" w:rsidRPr="007F01B8" w:rsidRDefault="00976FB2" w:rsidP="00976FB2">
      <w:pPr>
        <w:numPr>
          <w:ilvl w:val="1"/>
          <w:numId w:val="15"/>
        </w:numPr>
        <w:shd w:val="clear" w:color="auto" w:fill="FFFFFF"/>
        <w:spacing w:before="100" w:beforeAutospacing="1" w:after="100" w:afterAutospacing="1" w:line="240" w:lineRule="auto"/>
        <w:rPr>
          <w:rFonts w:eastAsia="Times New Roman" w:cs="Calibri"/>
          <w:color w:val="111111"/>
          <w:sz w:val="24"/>
          <w:szCs w:val="24"/>
          <w:lang w:eastAsia="en-GB"/>
        </w:rPr>
      </w:pPr>
      <w:r w:rsidRPr="007F01B8">
        <w:rPr>
          <w:rFonts w:eastAsia="Times New Roman" w:cs="Calibri"/>
          <w:color w:val="111111"/>
          <w:sz w:val="24"/>
          <w:szCs w:val="24"/>
          <w:lang w:eastAsia="en-GB"/>
        </w:rPr>
        <w:t>Report within 10 working days of identifying the breach</w:t>
      </w:r>
    </w:p>
    <w:p w14:paraId="6F729A18" w14:textId="77777777" w:rsidR="00976FB2" w:rsidRPr="007F01B8" w:rsidRDefault="00976FB2" w:rsidP="00976FB2">
      <w:pPr>
        <w:numPr>
          <w:ilvl w:val="1"/>
          <w:numId w:val="15"/>
        </w:numPr>
        <w:shd w:val="clear" w:color="auto" w:fill="FFFFFF"/>
        <w:spacing w:before="100" w:beforeAutospacing="1" w:after="100" w:afterAutospacing="1" w:line="240" w:lineRule="auto"/>
        <w:rPr>
          <w:rFonts w:eastAsia="Times New Roman" w:cs="Calibri"/>
          <w:color w:val="111111"/>
          <w:sz w:val="24"/>
          <w:szCs w:val="24"/>
          <w:lang w:eastAsia="en-GB"/>
        </w:rPr>
      </w:pPr>
      <w:r w:rsidRPr="007F01B8">
        <w:rPr>
          <w:rFonts w:eastAsia="Times New Roman" w:cs="Calibri"/>
          <w:color w:val="111111"/>
          <w:sz w:val="24"/>
          <w:szCs w:val="24"/>
          <w:lang w:eastAsia="en-GB"/>
        </w:rPr>
        <w:t>Document reasons if a longer reporting time is deemed reasonable</w:t>
      </w:r>
    </w:p>
    <w:p w14:paraId="1A8E83CE" w14:textId="77777777" w:rsidR="00976FB2" w:rsidRPr="007F01B8" w:rsidRDefault="00976FB2" w:rsidP="00976FB2">
      <w:pPr>
        <w:numPr>
          <w:ilvl w:val="0"/>
          <w:numId w:val="15"/>
        </w:numPr>
        <w:shd w:val="clear" w:color="auto" w:fill="FFFFFF"/>
        <w:spacing w:after="0" w:line="240" w:lineRule="auto"/>
        <w:rPr>
          <w:rFonts w:eastAsia="Times New Roman" w:cs="Calibri"/>
          <w:color w:val="111111"/>
          <w:sz w:val="24"/>
          <w:szCs w:val="24"/>
          <w:lang w:eastAsia="en-GB"/>
        </w:rPr>
      </w:pPr>
      <w:r w:rsidRPr="007F01B8">
        <w:rPr>
          <w:rFonts w:eastAsia="Times New Roman" w:cs="Calibri"/>
          <w:b/>
          <w:color w:val="111111"/>
          <w:sz w:val="24"/>
          <w:szCs w:val="24"/>
          <w:lang w:eastAsia="en-GB"/>
        </w:rPr>
        <w:t>Documentation and Record-Keeping</w:t>
      </w:r>
    </w:p>
    <w:p w14:paraId="68633DB1" w14:textId="77777777" w:rsidR="00976FB2" w:rsidRPr="007F01B8" w:rsidRDefault="00976FB2" w:rsidP="00976FB2">
      <w:pPr>
        <w:numPr>
          <w:ilvl w:val="1"/>
          <w:numId w:val="15"/>
        </w:numPr>
        <w:shd w:val="clear" w:color="auto" w:fill="FFFFFF"/>
        <w:spacing w:before="100" w:beforeAutospacing="1" w:after="100" w:afterAutospacing="1" w:line="240" w:lineRule="auto"/>
        <w:rPr>
          <w:rFonts w:eastAsia="Times New Roman" w:cs="Calibri"/>
          <w:color w:val="111111"/>
          <w:sz w:val="24"/>
          <w:szCs w:val="24"/>
          <w:lang w:eastAsia="en-GB"/>
        </w:rPr>
      </w:pPr>
      <w:r w:rsidRPr="007F01B8">
        <w:rPr>
          <w:rFonts w:eastAsia="Times New Roman" w:cs="Calibri"/>
          <w:color w:val="111111"/>
          <w:sz w:val="24"/>
          <w:szCs w:val="24"/>
          <w:lang w:eastAsia="en-GB"/>
        </w:rPr>
        <w:t>Record all breaches, even if not reported to The Pensions Regulator</w:t>
      </w:r>
    </w:p>
    <w:p w14:paraId="4242908F" w14:textId="77777777" w:rsidR="00976FB2" w:rsidRDefault="00976FB2" w:rsidP="00976FB2">
      <w:pPr>
        <w:numPr>
          <w:ilvl w:val="1"/>
          <w:numId w:val="15"/>
        </w:numPr>
        <w:shd w:val="clear" w:color="auto" w:fill="FFFFFF"/>
        <w:spacing w:before="100" w:beforeAutospacing="1" w:after="100" w:afterAutospacing="1" w:line="240" w:lineRule="auto"/>
        <w:rPr>
          <w:rFonts w:eastAsia="Times New Roman" w:cs="Calibri"/>
          <w:color w:val="111111"/>
          <w:sz w:val="24"/>
          <w:szCs w:val="24"/>
          <w:lang w:eastAsia="en-GB"/>
        </w:rPr>
      </w:pPr>
      <w:r w:rsidRPr="007F01B8">
        <w:rPr>
          <w:rFonts w:eastAsia="Times New Roman" w:cs="Calibri"/>
          <w:color w:val="111111"/>
          <w:sz w:val="24"/>
          <w:szCs w:val="24"/>
          <w:lang w:eastAsia="en-GB"/>
        </w:rPr>
        <w:t>Maintain detailed records of findings, assessments, and consultations</w:t>
      </w:r>
    </w:p>
    <w:p w14:paraId="0EB08EF3" w14:textId="77777777" w:rsidR="00976FB2" w:rsidRPr="00A62BF3" w:rsidRDefault="00976FB2" w:rsidP="00976FB2">
      <w:pPr>
        <w:numPr>
          <w:ilvl w:val="1"/>
          <w:numId w:val="15"/>
        </w:numPr>
        <w:shd w:val="clear" w:color="auto" w:fill="FFFFFF"/>
        <w:spacing w:before="100" w:beforeAutospacing="1" w:after="100" w:afterAutospacing="1" w:line="240" w:lineRule="auto"/>
        <w:rPr>
          <w:rFonts w:eastAsia="Times New Roman" w:cs="Calibri"/>
          <w:b/>
          <w:color w:val="111111"/>
          <w:sz w:val="24"/>
          <w:szCs w:val="24"/>
          <w:lang w:eastAsia="en-GB"/>
        </w:rPr>
      </w:pPr>
      <w:r w:rsidRPr="00A62BF3">
        <w:rPr>
          <w:rFonts w:eastAsia="Times New Roman" w:cs="Calibri"/>
          <w:b/>
          <w:color w:val="111111"/>
          <w:sz w:val="24"/>
          <w:szCs w:val="24"/>
          <w:lang w:eastAsia="en-GB"/>
        </w:rPr>
        <w:t>If the breach is</w:t>
      </w:r>
      <w:r>
        <w:rPr>
          <w:rFonts w:eastAsia="Times New Roman" w:cs="Calibri"/>
          <w:b/>
          <w:bCs/>
          <w:color w:val="111111"/>
          <w:sz w:val="24"/>
          <w:szCs w:val="24"/>
          <w:lang w:eastAsia="en-GB"/>
        </w:rPr>
        <w:t xml:space="preserve"> deemed</w:t>
      </w:r>
      <w:r w:rsidRPr="00A62BF3">
        <w:rPr>
          <w:rFonts w:eastAsia="Times New Roman" w:cs="Calibri"/>
          <w:b/>
          <w:color w:val="111111"/>
          <w:sz w:val="24"/>
          <w:szCs w:val="24"/>
          <w:lang w:eastAsia="en-GB"/>
        </w:rPr>
        <w:t xml:space="preserve"> immaterial </w:t>
      </w:r>
      <w:r>
        <w:rPr>
          <w:rFonts w:eastAsia="Times New Roman" w:cs="Calibri"/>
          <w:b/>
          <w:bCs/>
          <w:color w:val="111111"/>
          <w:sz w:val="24"/>
          <w:szCs w:val="24"/>
          <w:lang w:eastAsia="en-GB"/>
        </w:rPr>
        <w:t xml:space="preserve">the </w:t>
      </w:r>
      <w:r w:rsidRPr="00A62BF3">
        <w:rPr>
          <w:rFonts w:eastAsia="Times New Roman" w:cs="Calibri"/>
          <w:b/>
          <w:color w:val="111111"/>
          <w:sz w:val="24"/>
          <w:szCs w:val="24"/>
          <w:lang w:eastAsia="en-GB"/>
        </w:rPr>
        <w:t>responsible officer must inform the Head of Pensions and</w:t>
      </w:r>
      <w:r>
        <w:rPr>
          <w:rFonts w:eastAsia="Times New Roman" w:cs="Calibri"/>
          <w:b/>
          <w:color w:val="111111"/>
          <w:sz w:val="24"/>
          <w:szCs w:val="24"/>
          <w:lang w:eastAsia="en-GB"/>
        </w:rPr>
        <w:t xml:space="preserve"> </w:t>
      </w:r>
      <w:r>
        <w:rPr>
          <w:rFonts w:eastAsia="Times New Roman" w:cs="Calibri"/>
          <w:b/>
          <w:bCs/>
          <w:color w:val="111111"/>
          <w:sz w:val="24"/>
          <w:szCs w:val="24"/>
          <w:lang w:eastAsia="en-GB"/>
        </w:rPr>
        <w:t>the</w:t>
      </w:r>
      <w:r w:rsidRPr="00A62BF3">
        <w:rPr>
          <w:rFonts w:eastAsia="Times New Roman" w:cs="Calibri"/>
          <w:b/>
          <w:color w:val="111111"/>
          <w:sz w:val="24"/>
          <w:szCs w:val="24"/>
          <w:lang w:eastAsia="en-GB"/>
        </w:rPr>
        <w:t xml:space="preserve"> governance team within 14 days.</w:t>
      </w:r>
    </w:p>
    <w:p w14:paraId="24870A9F" w14:textId="77777777" w:rsidR="00976FB2" w:rsidRPr="00117CC6" w:rsidRDefault="00976FB2" w:rsidP="00976FB2">
      <w:pPr>
        <w:shd w:val="clear" w:color="auto" w:fill="FFFFFF"/>
        <w:spacing w:before="180" w:after="0" w:line="240" w:lineRule="auto"/>
        <w:outlineLvl w:val="2"/>
        <w:rPr>
          <w:rFonts w:eastAsia="Times New Roman" w:cs="Calibri"/>
          <w:b/>
          <w:color w:val="244D7A"/>
          <w:sz w:val="24"/>
          <w:szCs w:val="24"/>
          <w:lang w:eastAsia="en-GB"/>
        </w:rPr>
      </w:pPr>
      <w:r w:rsidRPr="00117CC6">
        <w:rPr>
          <w:rFonts w:eastAsia="Times New Roman" w:cs="Calibri"/>
          <w:b/>
          <w:color w:val="244D7A"/>
          <w:sz w:val="24"/>
          <w:szCs w:val="24"/>
          <w:lang w:eastAsia="en-GB"/>
        </w:rPr>
        <w:t>Steps for Reporting</w:t>
      </w:r>
    </w:p>
    <w:p w14:paraId="6BAF3B11" w14:textId="77777777" w:rsidR="00976FB2" w:rsidRPr="00117CC6" w:rsidRDefault="00976FB2" w:rsidP="00976FB2">
      <w:pPr>
        <w:numPr>
          <w:ilvl w:val="0"/>
          <w:numId w:val="16"/>
        </w:numPr>
        <w:shd w:val="clear" w:color="auto" w:fill="FFFFFF"/>
        <w:spacing w:after="0" w:line="240" w:lineRule="auto"/>
        <w:rPr>
          <w:rFonts w:eastAsia="Times New Roman" w:cs="Calibri"/>
          <w:color w:val="111111"/>
          <w:sz w:val="24"/>
          <w:szCs w:val="24"/>
          <w:lang w:eastAsia="en-GB"/>
        </w:rPr>
      </w:pPr>
      <w:r w:rsidRPr="00117CC6">
        <w:rPr>
          <w:rFonts w:eastAsia="Times New Roman" w:cs="Calibri"/>
          <w:b/>
          <w:color w:val="111111"/>
          <w:sz w:val="24"/>
          <w:szCs w:val="24"/>
          <w:lang w:eastAsia="en-GB"/>
        </w:rPr>
        <w:t>Gather Information</w:t>
      </w:r>
    </w:p>
    <w:p w14:paraId="3C79FC0E" w14:textId="77777777" w:rsidR="00976FB2" w:rsidRPr="00117CC6" w:rsidRDefault="00976FB2" w:rsidP="00976FB2">
      <w:pPr>
        <w:numPr>
          <w:ilvl w:val="1"/>
          <w:numId w:val="16"/>
        </w:numPr>
        <w:shd w:val="clear" w:color="auto" w:fill="FFFFFF"/>
        <w:spacing w:before="100" w:beforeAutospacing="1" w:after="100" w:afterAutospacing="1" w:line="240" w:lineRule="auto"/>
        <w:rPr>
          <w:rFonts w:eastAsia="Times New Roman" w:cs="Calibri"/>
          <w:color w:val="111111"/>
          <w:sz w:val="24"/>
          <w:szCs w:val="24"/>
          <w:lang w:eastAsia="en-GB"/>
        </w:rPr>
      </w:pPr>
      <w:r w:rsidRPr="00117CC6">
        <w:rPr>
          <w:rFonts w:eastAsia="Times New Roman" w:cs="Calibri"/>
          <w:color w:val="111111"/>
          <w:sz w:val="24"/>
          <w:szCs w:val="24"/>
          <w:lang w:eastAsia="en-GB"/>
        </w:rPr>
        <w:t>Collect all relevant information and evidence related to the suspected breach</w:t>
      </w:r>
    </w:p>
    <w:p w14:paraId="2EC768BF" w14:textId="77777777" w:rsidR="00976FB2" w:rsidRPr="00117CC6" w:rsidRDefault="00976FB2" w:rsidP="00976FB2">
      <w:pPr>
        <w:numPr>
          <w:ilvl w:val="0"/>
          <w:numId w:val="16"/>
        </w:numPr>
        <w:shd w:val="clear" w:color="auto" w:fill="FFFFFF"/>
        <w:spacing w:after="0" w:line="240" w:lineRule="auto"/>
        <w:rPr>
          <w:rFonts w:eastAsia="Times New Roman" w:cs="Calibri"/>
          <w:color w:val="111111"/>
          <w:sz w:val="24"/>
          <w:szCs w:val="24"/>
          <w:lang w:eastAsia="en-GB"/>
        </w:rPr>
      </w:pPr>
      <w:r w:rsidRPr="00117CC6">
        <w:rPr>
          <w:rFonts w:eastAsia="Times New Roman" w:cs="Calibri"/>
          <w:b/>
          <w:color w:val="111111"/>
          <w:sz w:val="24"/>
          <w:szCs w:val="24"/>
          <w:lang w:eastAsia="en-GB"/>
        </w:rPr>
        <w:t>Clarify the Law</w:t>
      </w:r>
    </w:p>
    <w:p w14:paraId="330A420D" w14:textId="77777777" w:rsidR="00976FB2" w:rsidRPr="00117CC6" w:rsidRDefault="00976FB2" w:rsidP="00976FB2">
      <w:pPr>
        <w:numPr>
          <w:ilvl w:val="1"/>
          <w:numId w:val="16"/>
        </w:numPr>
        <w:shd w:val="clear" w:color="auto" w:fill="FFFFFF"/>
        <w:spacing w:before="100" w:beforeAutospacing="1" w:after="100" w:afterAutospacing="1" w:line="240" w:lineRule="auto"/>
        <w:rPr>
          <w:rFonts w:eastAsia="Times New Roman" w:cs="Calibri"/>
          <w:color w:val="111111"/>
          <w:sz w:val="24"/>
          <w:szCs w:val="24"/>
          <w:lang w:eastAsia="en-GB"/>
        </w:rPr>
      </w:pPr>
      <w:r w:rsidRPr="00117CC6">
        <w:rPr>
          <w:rFonts w:eastAsia="Times New Roman" w:cs="Calibri"/>
          <w:color w:val="111111"/>
          <w:sz w:val="24"/>
          <w:szCs w:val="24"/>
          <w:lang w:eastAsia="en-GB"/>
        </w:rPr>
        <w:t>Ensure a clear understanding of the legal requirements and obligations</w:t>
      </w:r>
    </w:p>
    <w:p w14:paraId="2B94BE52" w14:textId="77777777" w:rsidR="00976FB2" w:rsidRPr="00117CC6" w:rsidRDefault="00976FB2" w:rsidP="00976FB2">
      <w:pPr>
        <w:numPr>
          <w:ilvl w:val="0"/>
          <w:numId w:val="16"/>
        </w:numPr>
        <w:shd w:val="clear" w:color="auto" w:fill="FFFFFF"/>
        <w:spacing w:after="0" w:line="240" w:lineRule="auto"/>
        <w:rPr>
          <w:rFonts w:eastAsia="Times New Roman" w:cs="Calibri"/>
          <w:color w:val="111111"/>
          <w:sz w:val="24"/>
          <w:szCs w:val="24"/>
          <w:lang w:eastAsia="en-GB"/>
        </w:rPr>
      </w:pPr>
      <w:r w:rsidRPr="00117CC6">
        <w:rPr>
          <w:rFonts w:eastAsia="Times New Roman" w:cs="Calibri"/>
          <w:b/>
          <w:color w:val="111111"/>
          <w:sz w:val="24"/>
          <w:szCs w:val="24"/>
          <w:lang w:eastAsia="en-GB"/>
        </w:rPr>
        <w:t>Assess the Breach</w:t>
      </w:r>
    </w:p>
    <w:p w14:paraId="04562237" w14:textId="77777777" w:rsidR="00976FB2" w:rsidRPr="00117CC6" w:rsidRDefault="00976FB2" w:rsidP="00976FB2">
      <w:pPr>
        <w:numPr>
          <w:ilvl w:val="1"/>
          <w:numId w:val="16"/>
        </w:numPr>
        <w:shd w:val="clear" w:color="auto" w:fill="FFFFFF"/>
        <w:spacing w:before="100" w:beforeAutospacing="1" w:after="100" w:afterAutospacing="1" w:line="240" w:lineRule="auto"/>
        <w:rPr>
          <w:rFonts w:eastAsia="Times New Roman" w:cs="Calibri"/>
          <w:color w:val="111111"/>
          <w:sz w:val="24"/>
          <w:szCs w:val="24"/>
          <w:lang w:eastAsia="en-GB"/>
        </w:rPr>
      </w:pPr>
      <w:r w:rsidRPr="00117CC6">
        <w:rPr>
          <w:rFonts w:eastAsia="Times New Roman" w:cs="Calibri"/>
          <w:color w:val="111111"/>
          <w:sz w:val="24"/>
          <w:szCs w:val="24"/>
          <w:lang w:eastAsia="en-GB"/>
        </w:rPr>
        <w:t>Evaluate whether the facts indicate a breach of the law</w:t>
      </w:r>
    </w:p>
    <w:p w14:paraId="776B43F6" w14:textId="77777777" w:rsidR="00976FB2" w:rsidRPr="00117CC6" w:rsidRDefault="00976FB2" w:rsidP="00976FB2">
      <w:pPr>
        <w:numPr>
          <w:ilvl w:val="0"/>
          <w:numId w:val="16"/>
        </w:numPr>
        <w:shd w:val="clear" w:color="auto" w:fill="FFFFFF"/>
        <w:spacing w:after="0" w:line="240" w:lineRule="auto"/>
        <w:rPr>
          <w:rFonts w:eastAsia="Times New Roman" w:cs="Calibri"/>
          <w:color w:val="111111"/>
          <w:sz w:val="24"/>
          <w:szCs w:val="24"/>
          <w:lang w:eastAsia="en-GB"/>
        </w:rPr>
      </w:pPr>
      <w:r w:rsidRPr="00117CC6">
        <w:rPr>
          <w:rFonts w:eastAsia="Times New Roman" w:cs="Calibri"/>
          <w:b/>
          <w:color w:val="111111"/>
          <w:sz w:val="24"/>
          <w:szCs w:val="24"/>
          <w:lang w:eastAsia="en-GB"/>
        </w:rPr>
        <w:t>Consultation</w:t>
      </w:r>
    </w:p>
    <w:p w14:paraId="691B261B" w14:textId="77777777" w:rsidR="00976FB2" w:rsidRPr="00117CC6" w:rsidRDefault="00976FB2" w:rsidP="00976FB2">
      <w:pPr>
        <w:numPr>
          <w:ilvl w:val="1"/>
          <w:numId w:val="16"/>
        </w:numPr>
        <w:shd w:val="clear" w:color="auto" w:fill="FFFFFF"/>
        <w:spacing w:before="100" w:beforeAutospacing="1" w:after="100" w:afterAutospacing="1" w:line="240" w:lineRule="auto"/>
        <w:rPr>
          <w:rFonts w:eastAsia="Times New Roman" w:cs="Calibri"/>
          <w:color w:val="111111"/>
          <w:sz w:val="24"/>
          <w:szCs w:val="24"/>
          <w:lang w:eastAsia="en-GB"/>
        </w:rPr>
      </w:pPr>
      <w:r w:rsidRPr="00117CC6">
        <w:rPr>
          <w:rFonts w:eastAsia="Times New Roman" w:cs="Calibri"/>
          <w:color w:val="111111"/>
          <w:sz w:val="24"/>
          <w:szCs w:val="24"/>
          <w:lang w:eastAsia="en-GB"/>
        </w:rPr>
        <w:t>Seek expert or professional advice if necessary</w:t>
      </w:r>
    </w:p>
    <w:p w14:paraId="5191CFD2" w14:textId="77777777" w:rsidR="00976FB2" w:rsidRPr="00117CC6" w:rsidRDefault="00976FB2" w:rsidP="00976FB2">
      <w:pPr>
        <w:numPr>
          <w:ilvl w:val="0"/>
          <w:numId w:val="16"/>
        </w:numPr>
        <w:shd w:val="clear" w:color="auto" w:fill="FFFFFF"/>
        <w:spacing w:after="0" w:line="240" w:lineRule="auto"/>
        <w:rPr>
          <w:rFonts w:eastAsia="Times New Roman" w:cs="Calibri"/>
          <w:color w:val="111111"/>
          <w:sz w:val="24"/>
          <w:szCs w:val="24"/>
          <w:lang w:eastAsia="en-GB"/>
        </w:rPr>
      </w:pPr>
      <w:r w:rsidRPr="00117CC6">
        <w:rPr>
          <w:rFonts w:eastAsia="Times New Roman" w:cs="Calibri"/>
          <w:b/>
          <w:color w:val="111111"/>
          <w:sz w:val="24"/>
          <w:szCs w:val="24"/>
          <w:lang w:eastAsia="en-GB"/>
        </w:rPr>
        <w:t>Documentation</w:t>
      </w:r>
    </w:p>
    <w:p w14:paraId="61DE8859" w14:textId="77777777" w:rsidR="00976FB2" w:rsidRPr="00117CC6" w:rsidRDefault="00976FB2" w:rsidP="00976FB2">
      <w:pPr>
        <w:numPr>
          <w:ilvl w:val="1"/>
          <w:numId w:val="16"/>
        </w:numPr>
        <w:shd w:val="clear" w:color="auto" w:fill="FFFFFF"/>
        <w:spacing w:before="100" w:beforeAutospacing="1" w:after="100" w:afterAutospacing="1" w:line="240" w:lineRule="auto"/>
        <w:rPr>
          <w:rFonts w:eastAsia="Times New Roman" w:cs="Calibri"/>
          <w:color w:val="111111"/>
          <w:sz w:val="24"/>
          <w:szCs w:val="24"/>
          <w:lang w:eastAsia="en-GB"/>
        </w:rPr>
      </w:pPr>
      <w:r w:rsidRPr="00117CC6">
        <w:rPr>
          <w:rFonts w:eastAsia="Times New Roman" w:cs="Calibri"/>
          <w:color w:val="111111"/>
          <w:sz w:val="24"/>
          <w:szCs w:val="24"/>
          <w:lang w:eastAsia="en-GB"/>
        </w:rPr>
        <w:t>Keep detailed records of all findings, assessments, and consultations</w:t>
      </w:r>
    </w:p>
    <w:p w14:paraId="3121AF1A" w14:textId="77777777" w:rsidR="00976FB2" w:rsidRPr="00117CC6" w:rsidRDefault="00976FB2" w:rsidP="00976FB2">
      <w:pPr>
        <w:numPr>
          <w:ilvl w:val="0"/>
          <w:numId w:val="16"/>
        </w:numPr>
        <w:shd w:val="clear" w:color="auto" w:fill="FFFFFF"/>
        <w:spacing w:after="0" w:line="240" w:lineRule="auto"/>
        <w:rPr>
          <w:rFonts w:eastAsia="Times New Roman" w:cs="Calibri"/>
          <w:color w:val="111111"/>
          <w:sz w:val="24"/>
          <w:szCs w:val="24"/>
          <w:lang w:eastAsia="en-GB"/>
        </w:rPr>
      </w:pPr>
      <w:r w:rsidRPr="00117CC6">
        <w:rPr>
          <w:rFonts w:eastAsia="Times New Roman" w:cs="Calibri"/>
          <w:b/>
          <w:color w:val="111111"/>
          <w:sz w:val="24"/>
          <w:szCs w:val="24"/>
          <w:lang w:eastAsia="en-GB"/>
        </w:rPr>
        <w:t>Reporting</w:t>
      </w:r>
    </w:p>
    <w:p w14:paraId="74473A14" w14:textId="77777777" w:rsidR="00976FB2" w:rsidRPr="00117CC6" w:rsidRDefault="00976FB2" w:rsidP="00976FB2">
      <w:pPr>
        <w:numPr>
          <w:ilvl w:val="1"/>
          <w:numId w:val="16"/>
        </w:numPr>
        <w:shd w:val="clear" w:color="auto" w:fill="FFFFFF"/>
        <w:spacing w:before="100" w:beforeAutospacing="1" w:after="100" w:afterAutospacing="1" w:line="240" w:lineRule="auto"/>
        <w:rPr>
          <w:rFonts w:eastAsia="Times New Roman" w:cs="Calibri"/>
          <w:color w:val="111111"/>
          <w:sz w:val="24"/>
          <w:szCs w:val="24"/>
          <w:lang w:eastAsia="en-GB"/>
        </w:rPr>
      </w:pPr>
      <w:r w:rsidRPr="00117CC6">
        <w:rPr>
          <w:rFonts w:eastAsia="Times New Roman" w:cs="Calibri"/>
          <w:color w:val="111111"/>
          <w:sz w:val="24"/>
          <w:szCs w:val="24"/>
          <w:lang w:eastAsia="en-GB"/>
        </w:rPr>
        <w:t>Submit the report to The Pensions Regulator using the appropriate method (online form, email, or post)</w:t>
      </w:r>
    </w:p>
    <w:p w14:paraId="4EF7BC5F" w14:textId="77777777" w:rsidR="00FE08A0" w:rsidRPr="00152420" w:rsidRDefault="00FE08A0" w:rsidP="00D30AE0">
      <w:pPr>
        <w:keepNext/>
        <w:keepLines/>
        <w:tabs>
          <w:tab w:val="center" w:pos="4513"/>
          <w:tab w:val="right" w:pos="9026"/>
        </w:tabs>
        <w:spacing w:before="240" w:after="240" w:line="240" w:lineRule="auto"/>
        <w:outlineLvl w:val="2"/>
        <w:rPr>
          <w:rFonts w:eastAsia="Times New Roman" w:cs="Calibri"/>
          <w:b/>
          <w:sz w:val="24"/>
          <w:szCs w:val="24"/>
        </w:rPr>
      </w:pPr>
    </w:p>
    <w:p w14:paraId="2A3751F2" w14:textId="77777777" w:rsidR="00D30AE0" w:rsidRPr="00152420" w:rsidRDefault="00D30AE0" w:rsidP="00D30AE0">
      <w:pPr>
        <w:spacing w:after="0"/>
        <w:rPr>
          <w:rFonts w:cs="Calibri"/>
          <w:sz w:val="24"/>
          <w:szCs w:val="24"/>
        </w:rPr>
      </w:pPr>
    </w:p>
    <w:p w14:paraId="274F789F" w14:textId="77777777" w:rsidR="00D30AE0" w:rsidRPr="00152420" w:rsidRDefault="00D30AE0" w:rsidP="00D30AE0">
      <w:pPr>
        <w:rPr>
          <w:rFonts w:cs="Calibri"/>
          <w:sz w:val="24"/>
          <w:szCs w:val="24"/>
        </w:rPr>
      </w:pPr>
    </w:p>
    <w:p w14:paraId="2ED33F15" w14:textId="77777777" w:rsidR="00D30AE0" w:rsidRPr="00152420" w:rsidRDefault="00D30AE0" w:rsidP="00D30AE0">
      <w:pPr>
        <w:rPr>
          <w:rFonts w:cs="Calibri"/>
          <w:sz w:val="24"/>
          <w:szCs w:val="24"/>
        </w:rPr>
      </w:pPr>
    </w:p>
    <w:p w14:paraId="7927E1DE" w14:textId="77777777" w:rsidR="00D30AE0" w:rsidRPr="00152420" w:rsidRDefault="00D30AE0" w:rsidP="00D30AE0">
      <w:pPr>
        <w:rPr>
          <w:rFonts w:cs="Calibri"/>
          <w:sz w:val="24"/>
          <w:szCs w:val="24"/>
        </w:rPr>
      </w:pPr>
    </w:p>
    <w:p w14:paraId="0A10E84E" w14:textId="77777777" w:rsidR="00D30AE0" w:rsidRPr="00152420" w:rsidRDefault="00D30AE0" w:rsidP="00D30AE0">
      <w:pPr>
        <w:rPr>
          <w:rFonts w:cs="Calibri"/>
          <w:sz w:val="24"/>
          <w:szCs w:val="24"/>
        </w:rPr>
      </w:pPr>
    </w:p>
    <w:p w14:paraId="45ACA61E" w14:textId="77777777" w:rsidR="009F4927" w:rsidRDefault="009F4927"/>
    <w:sectPr w:rsidR="009F4927" w:rsidSect="008038F0">
      <w:headerReference w:type="even" r:id="rId22"/>
      <w:headerReference w:type="default" r:id="rId23"/>
      <w:footerReference w:type="even" r:id="rId24"/>
      <w:footerReference w:type="default" r:id="rId25"/>
      <w:headerReference w:type="first" r:id="rId26"/>
      <w:footerReference w:type="first" r:id="rId27"/>
      <w:pgSz w:w="11906" w:h="16838" w:code="9"/>
      <w:pgMar w:top="567" w:right="1134" w:bottom="567" w:left="1418" w:header="28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8642B" w14:textId="77777777" w:rsidR="003D7BDB" w:rsidRDefault="003D7BDB" w:rsidP="00D30AE0">
      <w:pPr>
        <w:spacing w:after="0" w:line="240" w:lineRule="auto"/>
      </w:pPr>
      <w:r>
        <w:separator/>
      </w:r>
    </w:p>
  </w:endnote>
  <w:endnote w:type="continuationSeparator" w:id="0">
    <w:p w14:paraId="688AB8DD" w14:textId="77777777" w:rsidR="003D7BDB" w:rsidRDefault="003D7BDB" w:rsidP="00D30AE0">
      <w:pPr>
        <w:spacing w:after="0" w:line="240" w:lineRule="auto"/>
      </w:pPr>
      <w:r>
        <w:continuationSeparator/>
      </w:r>
    </w:p>
  </w:endnote>
  <w:endnote w:type="continuationNotice" w:id="1">
    <w:p w14:paraId="14CD07FF" w14:textId="77777777" w:rsidR="003D7BDB" w:rsidRDefault="003D7B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F5C67" w14:textId="77777777" w:rsidR="004F031C" w:rsidRDefault="004F03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E8934" w14:textId="3D22C791" w:rsidR="0009517C" w:rsidRDefault="00A1574A">
    <w:pPr>
      <w:pStyle w:val="Footer"/>
      <w:jc w:val="right"/>
    </w:pPr>
    <w:r>
      <w:fldChar w:fldCharType="begin"/>
    </w:r>
    <w:r>
      <w:instrText xml:space="preserve"> PAGE   \* MERGEFORMAT </w:instrText>
    </w:r>
    <w:r>
      <w:fldChar w:fldCharType="separate"/>
    </w:r>
    <w:r>
      <w:rPr>
        <w:noProof/>
      </w:rPr>
      <w:t>2</w:t>
    </w:r>
    <w:r>
      <w:rPr>
        <w:noProof/>
      </w:rPr>
      <w:fldChar w:fldCharType="end"/>
    </w:r>
  </w:p>
  <w:p w14:paraId="23A269CE" w14:textId="77777777" w:rsidR="0009517C" w:rsidRDefault="000951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7B4BC" w14:textId="21B6746C" w:rsidR="0009517C" w:rsidRDefault="002D7DDE" w:rsidP="0009517C">
    <w:pPr>
      <w:pStyle w:val="Footer"/>
    </w:pPr>
    <w:r w:rsidRPr="009F7A3D">
      <w:rPr>
        <w:noProof/>
      </w:rPr>
      <w:drawing>
        <wp:inline distT="0" distB="0" distL="0" distR="0" wp14:anchorId="0264C2EA" wp14:editId="3FF99C8F">
          <wp:extent cx="1781175" cy="676275"/>
          <wp:effectExtent l="0" t="0" r="0" b="0"/>
          <wp:docPr id="2" name="Picture 5" descr="logo West Northamptonshir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West Northamptonshire Counc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676275"/>
                  </a:xfrm>
                  <a:prstGeom prst="rect">
                    <a:avLst/>
                  </a:prstGeom>
                  <a:noFill/>
                  <a:ln>
                    <a:noFill/>
                  </a:ln>
                </pic:spPr>
              </pic:pic>
            </a:graphicData>
          </a:graphic>
        </wp:inline>
      </w:drawing>
    </w:r>
    <w:r w:rsidR="00A1574A">
      <w:tab/>
    </w:r>
    <w:r w:rsidR="00A1574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BBC76" w14:textId="77777777" w:rsidR="003D7BDB" w:rsidRDefault="003D7BDB" w:rsidP="00D30AE0">
      <w:pPr>
        <w:spacing w:after="0" w:line="240" w:lineRule="auto"/>
      </w:pPr>
      <w:r>
        <w:separator/>
      </w:r>
    </w:p>
  </w:footnote>
  <w:footnote w:type="continuationSeparator" w:id="0">
    <w:p w14:paraId="0E0D8577" w14:textId="77777777" w:rsidR="003D7BDB" w:rsidRDefault="003D7BDB" w:rsidP="00D30AE0">
      <w:pPr>
        <w:spacing w:after="0" w:line="240" w:lineRule="auto"/>
      </w:pPr>
      <w:r>
        <w:continuationSeparator/>
      </w:r>
    </w:p>
  </w:footnote>
  <w:footnote w:type="continuationNotice" w:id="1">
    <w:p w14:paraId="3E03F1FE" w14:textId="77777777" w:rsidR="003D7BDB" w:rsidRDefault="003D7B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17B61" w14:textId="77777777" w:rsidR="004F031C" w:rsidRDefault="004F03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9826" w14:textId="77777777" w:rsidR="004F031C" w:rsidRDefault="004F03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40997" w14:textId="6EBB9FBB" w:rsidR="0009517C" w:rsidRDefault="002D7DDE" w:rsidP="00803147">
    <w:pPr>
      <w:pStyle w:val="Header"/>
      <w:jc w:val="right"/>
    </w:pPr>
    <w:r w:rsidRPr="009F7A3D">
      <w:rPr>
        <w:noProof/>
      </w:rPr>
      <w:drawing>
        <wp:inline distT="0" distB="0" distL="0" distR="0" wp14:anchorId="4A10D268" wp14:editId="2EEBC039">
          <wp:extent cx="2009775" cy="676275"/>
          <wp:effectExtent l="0" t="0" r="0" b="0"/>
          <wp:docPr id="1" name="Picture 4" descr="logo Northampton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Northamptonshire Pension F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15101"/>
    <w:multiLevelType w:val="hybridMultilevel"/>
    <w:tmpl w:val="B0B21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C193A"/>
    <w:multiLevelType w:val="hybridMultilevel"/>
    <w:tmpl w:val="0D1E87DC"/>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2" w15:restartNumberingAfterBreak="0">
    <w:nsid w:val="0912251B"/>
    <w:multiLevelType w:val="multilevel"/>
    <w:tmpl w:val="5D5E5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E49F3"/>
    <w:multiLevelType w:val="hybridMultilevel"/>
    <w:tmpl w:val="42647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CE2071"/>
    <w:multiLevelType w:val="multilevel"/>
    <w:tmpl w:val="A7D4E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0A2D21"/>
    <w:multiLevelType w:val="multilevel"/>
    <w:tmpl w:val="17E27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606AC1"/>
    <w:multiLevelType w:val="multilevel"/>
    <w:tmpl w:val="5A561934"/>
    <w:lvl w:ilvl="0">
      <w:start w:val="6"/>
      <w:numFmt w:val="decimal"/>
      <w:lvlText w:val="%1"/>
      <w:lvlJc w:val="left"/>
      <w:pPr>
        <w:ind w:left="360" w:hanging="360"/>
      </w:pPr>
      <w:rPr>
        <w:rFonts w:hint="default"/>
      </w:rPr>
    </w:lvl>
    <w:lvl w:ilvl="1">
      <w:start w:val="1"/>
      <w:numFmt w:val="decimal"/>
      <w:lvlText w:val="%1.%2"/>
      <w:lvlJc w:val="left"/>
      <w:pPr>
        <w:ind w:left="-349" w:hanging="36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523" w:hanging="1440"/>
      </w:pPr>
      <w:rPr>
        <w:rFonts w:hint="default"/>
      </w:rPr>
    </w:lvl>
    <w:lvl w:ilvl="8">
      <w:start w:val="1"/>
      <w:numFmt w:val="decimal"/>
      <w:lvlText w:val="%1.%2.%3.%4.%5.%6.%7.%8.%9"/>
      <w:lvlJc w:val="left"/>
      <w:pPr>
        <w:ind w:left="-4232" w:hanging="1440"/>
      </w:pPr>
      <w:rPr>
        <w:rFonts w:hint="default"/>
      </w:rPr>
    </w:lvl>
  </w:abstractNum>
  <w:abstractNum w:abstractNumId="7" w15:restartNumberingAfterBreak="0">
    <w:nsid w:val="1B234C83"/>
    <w:multiLevelType w:val="hybridMultilevel"/>
    <w:tmpl w:val="F2C6436E"/>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8" w15:restartNumberingAfterBreak="0">
    <w:nsid w:val="26B0734B"/>
    <w:multiLevelType w:val="multilevel"/>
    <w:tmpl w:val="954AC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216788"/>
    <w:multiLevelType w:val="hybridMultilevel"/>
    <w:tmpl w:val="4E7E9D68"/>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0" w15:restartNumberingAfterBreak="0">
    <w:nsid w:val="3338348B"/>
    <w:multiLevelType w:val="hybridMultilevel"/>
    <w:tmpl w:val="0D2E1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C91258"/>
    <w:multiLevelType w:val="hybridMultilevel"/>
    <w:tmpl w:val="F4B0A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615142"/>
    <w:multiLevelType w:val="hybridMultilevel"/>
    <w:tmpl w:val="90C2F228"/>
    <w:lvl w:ilvl="0" w:tplc="A0D0B538">
      <w:start w:val="1"/>
      <w:numFmt w:val="bullet"/>
      <w:lvlText w:val=""/>
      <w:lvlJc w:val="left"/>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DC577B"/>
    <w:multiLevelType w:val="hybridMultilevel"/>
    <w:tmpl w:val="A0486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BF7A2E"/>
    <w:multiLevelType w:val="hybridMultilevel"/>
    <w:tmpl w:val="7354F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C81C2E"/>
    <w:multiLevelType w:val="multilevel"/>
    <w:tmpl w:val="7F4A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B3199A"/>
    <w:multiLevelType w:val="multilevel"/>
    <w:tmpl w:val="A2A63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1575AC"/>
    <w:multiLevelType w:val="multilevel"/>
    <w:tmpl w:val="3CA4E9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502012"/>
    <w:multiLevelType w:val="hybridMultilevel"/>
    <w:tmpl w:val="28A803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E6955CE"/>
    <w:multiLevelType w:val="hybridMultilevel"/>
    <w:tmpl w:val="056420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1FC7AEA"/>
    <w:multiLevelType w:val="hybridMultilevel"/>
    <w:tmpl w:val="8C588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424C2D"/>
    <w:multiLevelType w:val="hybridMultilevel"/>
    <w:tmpl w:val="0EF06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984389"/>
    <w:multiLevelType w:val="hybridMultilevel"/>
    <w:tmpl w:val="65945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E00819"/>
    <w:multiLevelType w:val="hybridMultilevel"/>
    <w:tmpl w:val="B59C9F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FD41CC5"/>
    <w:multiLevelType w:val="multilevel"/>
    <w:tmpl w:val="AD7E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1966DD"/>
    <w:multiLevelType w:val="hybridMultilevel"/>
    <w:tmpl w:val="EC1A55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A4084E"/>
    <w:multiLevelType w:val="multilevel"/>
    <w:tmpl w:val="9C9A3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F57D45"/>
    <w:multiLevelType w:val="hybridMultilevel"/>
    <w:tmpl w:val="2AFA00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B7C4782"/>
    <w:multiLevelType w:val="hybridMultilevel"/>
    <w:tmpl w:val="01FED074"/>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9" w15:restartNumberingAfterBreak="0">
    <w:nsid w:val="6C33354C"/>
    <w:multiLevelType w:val="hybridMultilevel"/>
    <w:tmpl w:val="BE148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7C3DAC"/>
    <w:multiLevelType w:val="hybridMultilevel"/>
    <w:tmpl w:val="3D069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F5125C"/>
    <w:multiLevelType w:val="multilevel"/>
    <w:tmpl w:val="1010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353144">
    <w:abstractNumId w:val="13"/>
  </w:num>
  <w:num w:numId="2" w16cid:durableId="245186937">
    <w:abstractNumId w:val="21"/>
  </w:num>
  <w:num w:numId="3" w16cid:durableId="1975134375">
    <w:abstractNumId w:val="12"/>
  </w:num>
  <w:num w:numId="4" w16cid:durableId="972828594">
    <w:abstractNumId w:val="14"/>
  </w:num>
  <w:num w:numId="5" w16cid:durableId="213740631">
    <w:abstractNumId w:val="25"/>
  </w:num>
  <w:num w:numId="6" w16cid:durableId="573784936">
    <w:abstractNumId w:val="6"/>
  </w:num>
  <w:num w:numId="7" w16cid:durableId="617831206">
    <w:abstractNumId w:val="27"/>
  </w:num>
  <w:num w:numId="8" w16cid:durableId="227419459">
    <w:abstractNumId w:val="22"/>
  </w:num>
  <w:num w:numId="9" w16cid:durableId="836654075">
    <w:abstractNumId w:val="11"/>
  </w:num>
  <w:num w:numId="10" w16cid:durableId="299387902">
    <w:abstractNumId w:val="9"/>
  </w:num>
  <w:num w:numId="11" w16cid:durableId="155387668">
    <w:abstractNumId w:val="28"/>
  </w:num>
  <w:num w:numId="12" w16cid:durableId="667440002">
    <w:abstractNumId w:val="7"/>
  </w:num>
  <w:num w:numId="13" w16cid:durableId="760761588">
    <w:abstractNumId w:val="4"/>
  </w:num>
  <w:num w:numId="14" w16cid:durableId="1103499468">
    <w:abstractNumId w:val="26"/>
  </w:num>
  <w:num w:numId="15" w16cid:durableId="1202865528">
    <w:abstractNumId w:val="2"/>
  </w:num>
  <w:num w:numId="16" w16cid:durableId="2048606037">
    <w:abstractNumId w:val="17"/>
  </w:num>
  <w:num w:numId="17" w16cid:durableId="189414834">
    <w:abstractNumId w:val="0"/>
  </w:num>
  <w:num w:numId="18" w16cid:durableId="999115003">
    <w:abstractNumId w:val="15"/>
  </w:num>
  <w:num w:numId="19" w16cid:durableId="1428960384">
    <w:abstractNumId w:val="5"/>
  </w:num>
  <w:num w:numId="20" w16cid:durableId="290945667">
    <w:abstractNumId w:val="19"/>
  </w:num>
  <w:num w:numId="21" w16cid:durableId="1244533798">
    <w:abstractNumId w:val="10"/>
  </w:num>
  <w:num w:numId="22" w16cid:durableId="116221577">
    <w:abstractNumId w:val="8"/>
  </w:num>
  <w:num w:numId="23" w16cid:durableId="152138460">
    <w:abstractNumId w:val="24"/>
  </w:num>
  <w:num w:numId="24" w16cid:durableId="726878679">
    <w:abstractNumId w:val="1"/>
  </w:num>
  <w:num w:numId="25" w16cid:durableId="2049527168">
    <w:abstractNumId w:val="16"/>
  </w:num>
  <w:num w:numId="26" w16cid:durableId="1927374890">
    <w:abstractNumId w:val="31"/>
  </w:num>
  <w:num w:numId="27" w16cid:durableId="573703563">
    <w:abstractNumId w:val="23"/>
  </w:num>
  <w:num w:numId="28" w16cid:durableId="505052927">
    <w:abstractNumId w:val="18"/>
  </w:num>
  <w:num w:numId="29" w16cid:durableId="147014499">
    <w:abstractNumId w:val="30"/>
  </w:num>
  <w:num w:numId="30" w16cid:durableId="2013948550">
    <w:abstractNumId w:val="29"/>
  </w:num>
  <w:num w:numId="31" w16cid:durableId="761537169">
    <w:abstractNumId w:val="20"/>
  </w:num>
  <w:num w:numId="32" w16cid:durableId="5444077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AE0"/>
    <w:rsid w:val="00001F74"/>
    <w:rsid w:val="00004186"/>
    <w:rsid w:val="000063A3"/>
    <w:rsid w:val="00032A37"/>
    <w:rsid w:val="00051E37"/>
    <w:rsid w:val="0006075F"/>
    <w:rsid w:val="0009517C"/>
    <w:rsid w:val="000D1A4C"/>
    <w:rsid w:val="000F7E40"/>
    <w:rsid w:val="00124712"/>
    <w:rsid w:val="00152420"/>
    <w:rsid w:val="00164A86"/>
    <w:rsid w:val="001962CA"/>
    <w:rsid w:val="001A2DB8"/>
    <w:rsid w:val="001A44FC"/>
    <w:rsid w:val="001E3505"/>
    <w:rsid w:val="001F41F8"/>
    <w:rsid w:val="00211E44"/>
    <w:rsid w:val="00214258"/>
    <w:rsid w:val="00255A80"/>
    <w:rsid w:val="00265A0F"/>
    <w:rsid w:val="00276FDC"/>
    <w:rsid w:val="00291174"/>
    <w:rsid w:val="002C5D70"/>
    <w:rsid w:val="002D076F"/>
    <w:rsid w:val="002D7DDE"/>
    <w:rsid w:val="003001D7"/>
    <w:rsid w:val="00303A9D"/>
    <w:rsid w:val="00313CD8"/>
    <w:rsid w:val="00316BB9"/>
    <w:rsid w:val="00361B17"/>
    <w:rsid w:val="003A4102"/>
    <w:rsid w:val="003B065A"/>
    <w:rsid w:val="003C4DA9"/>
    <w:rsid w:val="003D2DA0"/>
    <w:rsid w:val="003D7BDB"/>
    <w:rsid w:val="003E1590"/>
    <w:rsid w:val="0040071C"/>
    <w:rsid w:val="00414BD1"/>
    <w:rsid w:val="004221D8"/>
    <w:rsid w:val="00426863"/>
    <w:rsid w:val="00465B30"/>
    <w:rsid w:val="00482EFF"/>
    <w:rsid w:val="004B4D66"/>
    <w:rsid w:val="004C4DC9"/>
    <w:rsid w:val="004D10F7"/>
    <w:rsid w:val="004D2067"/>
    <w:rsid w:val="004D21AC"/>
    <w:rsid w:val="004F031C"/>
    <w:rsid w:val="005374E5"/>
    <w:rsid w:val="005627F0"/>
    <w:rsid w:val="0056317A"/>
    <w:rsid w:val="00570463"/>
    <w:rsid w:val="005A27B0"/>
    <w:rsid w:val="00632664"/>
    <w:rsid w:val="0063625D"/>
    <w:rsid w:val="0065161C"/>
    <w:rsid w:val="00682FB1"/>
    <w:rsid w:val="006A2D4F"/>
    <w:rsid w:val="006B524A"/>
    <w:rsid w:val="006B7617"/>
    <w:rsid w:val="006C0AB2"/>
    <w:rsid w:val="006C456E"/>
    <w:rsid w:val="006F2E9C"/>
    <w:rsid w:val="006F4C92"/>
    <w:rsid w:val="00720BEE"/>
    <w:rsid w:val="00771155"/>
    <w:rsid w:val="007721CB"/>
    <w:rsid w:val="00782AC3"/>
    <w:rsid w:val="00784F65"/>
    <w:rsid w:val="007A4659"/>
    <w:rsid w:val="007A50A1"/>
    <w:rsid w:val="007A6591"/>
    <w:rsid w:val="007A6B26"/>
    <w:rsid w:val="007B690B"/>
    <w:rsid w:val="007C2AEE"/>
    <w:rsid w:val="00803147"/>
    <w:rsid w:val="008038F0"/>
    <w:rsid w:val="008232EF"/>
    <w:rsid w:val="00823569"/>
    <w:rsid w:val="00872AAD"/>
    <w:rsid w:val="008911A7"/>
    <w:rsid w:val="008925CF"/>
    <w:rsid w:val="008B5D7C"/>
    <w:rsid w:val="008B6587"/>
    <w:rsid w:val="008E0B81"/>
    <w:rsid w:val="00900238"/>
    <w:rsid w:val="009007A8"/>
    <w:rsid w:val="0094253E"/>
    <w:rsid w:val="00950AB8"/>
    <w:rsid w:val="00964697"/>
    <w:rsid w:val="00976FB2"/>
    <w:rsid w:val="009831C6"/>
    <w:rsid w:val="009F4104"/>
    <w:rsid w:val="009F4927"/>
    <w:rsid w:val="00A12CDA"/>
    <w:rsid w:val="00A1574A"/>
    <w:rsid w:val="00A34724"/>
    <w:rsid w:val="00A50CFE"/>
    <w:rsid w:val="00A900F0"/>
    <w:rsid w:val="00AB3D42"/>
    <w:rsid w:val="00AB4AC3"/>
    <w:rsid w:val="00B01918"/>
    <w:rsid w:val="00B11DA3"/>
    <w:rsid w:val="00B75C19"/>
    <w:rsid w:val="00BA1EBA"/>
    <w:rsid w:val="00BB2DBF"/>
    <w:rsid w:val="00BC7AAD"/>
    <w:rsid w:val="00BD0ADC"/>
    <w:rsid w:val="00BD41BB"/>
    <w:rsid w:val="00BE57E6"/>
    <w:rsid w:val="00C1775F"/>
    <w:rsid w:val="00C25204"/>
    <w:rsid w:val="00C77481"/>
    <w:rsid w:val="00C774D0"/>
    <w:rsid w:val="00C82D3A"/>
    <w:rsid w:val="00C90D05"/>
    <w:rsid w:val="00CB4F5F"/>
    <w:rsid w:val="00CC1CD4"/>
    <w:rsid w:val="00CE7296"/>
    <w:rsid w:val="00CF3DC2"/>
    <w:rsid w:val="00D30AE0"/>
    <w:rsid w:val="00D74405"/>
    <w:rsid w:val="00DD1C58"/>
    <w:rsid w:val="00DE0ED6"/>
    <w:rsid w:val="00E1347D"/>
    <w:rsid w:val="00E24FF2"/>
    <w:rsid w:val="00E97596"/>
    <w:rsid w:val="00ED12B7"/>
    <w:rsid w:val="00EF4487"/>
    <w:rsid w:val="00F223DF"/>
    <w:rsid w:val="00F63CC5"/>
    <w:rsid w:val="00F9240A"/>
    <w:rsid w:val="00FA745B"/>
    <w:rsid w:val="00FB4AE1"/>
    <w:rsid w:val="00FC561D"/>
    <w:rsid w:val="00FD1CB4"/>
    <w:rsid w:val="00FE08A0"/>
    <w:rsid w:val="00FE70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96EDF"/>
  <w15:docId w15:val="{C8FE826C-3528-4BE8-8710-43ACF87C1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DDE"/>
    <w:pPr>
      <w:spacing w:after="160" w:line="259" w:lineRule="auto"/>
    </w:pPr>
    <w:rPr>
      <w:sz w:val="22"/>
      <w:szCs w:val="22"/>
      <w:lang w:eastAsia="en-US"/>
    </w:rPr>
  </w:style>
  <w:style w:type="paragraph" w:styleId="Heading1">
    <w:name w:val="heading 1"/>
    <w:basedOn w:val="Normal"/>
    <w:next w:val="Normal"/>
    <w:link w:val="Heading1Char"/>
    <w:uiPriority w:val="9"/>
    <w:qFormat/>
    <w:rsid w:val="00D74405"/>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0A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0AE0"/>
  </w:style>
  <w:style w:type="paragraph" w:styleId="Footer">
    <w:name w:val="footer"/>
    <w:basedOn w:val="Normal"/>
    <w:link w:val="FooterChar"/>
    <w:uiPriority w:val="99"/>
    <w:unhideWhenUsed/>
    <w:rsid w:val="00D30A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0AE0"/>
  </w:style>
  <w:style w:type="table" w:styleId="TableGrid">
    <w:name w:val="Table Grid"/>
    <w:basedOn w:val="TableNormal"/>
    <w:uiPriority w:val="39"/>
    <w:rsid w:val="00D30A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0AE0"/>
    <w:pPr>
      <w:ind w:left="720"/>
      <w:contextualSpacing/>
    </w:pPr>
  </w:style>
  <w:style w:type="paragraph" w:styleId="FootnoteText">
    <w:name w:val="footnote text"/>
    <w:basedOn w:val="Normal"/>
    <w:link w:val="FootnoteTextChar"/>
    <w:uiPriority w:val="99"/>
    <w:semiHidden/>
    <w:unhideWhenUsed/>
    <w:rsid w:val="00D30AE0"/>
    <w:pPr>
      <w:spacing w:after="0" w:line="240" w:lineRule="auto"/>
    </w:pPr>
    <w:rPr>
      <w:sz w:val="20"/>
      <w:szCs w:val="20"/>
    </w:rPr>
  </w:style>
  <w:style w:type="character" w:customStyle="1" w:styleId="FootnoteTextChar">
    <w:name w:val="Footnote Text Char"/>
    <w:link w:val="FootnoteText"/>
    <w:uiPriority w:val="99"/>
    <w:semiHidden/>
    <w:rsid w:val="00D30AE0"/>
    <w:rPr>
      <w:sz w:val="20"/>
      <w:szCs w:val="20"/>
    </w:rPr>
  </w:style>
  <w:style w:type="character" w:styleId="FootnoteReference">
    <w:name w:val="footnote reference"/>
    <w:uiPriority w:val="99"/>
    <w:semiHidden/>
    <w:unhideWhenUsed/>
    <w:rsid w:val="00D30AE0"/>
    <w:rPr>
      <w:vertAlign w:val="superscript"/>
    </w:rPr>
  </w:style>
  <w:style w:type="paragraph" w:styleId="Revision">
    <w:name w:val="Revision"/>
    <w:hidden/>
    <w:uiPriority w:val="99"/>
    <w:semiHidden/>
    <w:rsid w:val="00291174"/>
    <w:rPr>
      <w:sz w:val="22"/>
      <w:szCs w:val="22"/>
      <w:lang w:eastAsia="en-US"/>
    </w:rPr>
  </w:style>
  <w:style w:type="character" w:styleId="Hyperlink">
    <w:name w:val="Hyperlink"/>
    <w:uiPriority w:val="99"/>
    <w:unhideWhenUsed/>
    <w:rsid w:val="00570463"/>
    <w:rPr>
      <w:color w:val="0563C1"/>
      <w:u w:val="single"/>
    </w:rPr>
  </w:style>
  <w:style w:type="character" w:styleId="UnresolvedMention">
    <w:name w:val="Unresolved Mention"/>
    <w:uiPriority w:val="99"/>
    <w:semiHidden/>
    <w:unhideWhenUsed/>
    <w:rsid w:val="00570463"/>
    <w:rPr>
      <w:color w:val="605E5C"/>
      <w:shd w:val="clear" w:color="auto" w:fill="E1DFDD"/>
    </w:rPr>
  </w:style>
  <w:style w:type="character" w:customStyle="1" w:styleId="Heading1Char">
    <w:name w:val="Heading 1 Char"/>
    <w:link w:val="Heading1"/>
    <w:uiPriority w:val="9"/>
    <w:rsid w:val="00D74405"/>
    <w:rPr>
      <w:rFonts w:ascii="Calibri Light" w:eastAsia="Times New Roman" w:hAnsi="Calibri Light" w:cs="Times New Roman"/>
      <w:b/>
      <w:bCs/>
      <w:kern w:val="32"/>
      <w:sz w:val="32"/>
      <w:szCs w:val="32"/>
      <w:lang w:eastAsia="en-US"/>
    </w:rPr>
  </w:style>
  <w:style w:type="paragraph" w:styleId="TOCHeading">
    <w:name w:val="TOC Heading"/>
    <w:basedOn w:val="Heading1"/>
    <w:next w:val="Normal"/>
    <w:uiPriority w:val="39"/>
    <w:unhideWhenUsed/>
    <w:qFormat/>
    <w:rsid w:val="00D74405"/>
    <w:pPr>
      <w:keepLines/>
      <w:spacing w:after="0"/>
      <w:outlineLvl w:val="9"/>
    </w:pPr>
    <w:rPr>
      <w:b w:val="0"/>
      <w:bCs w:val="0"/>
      <w:color w:val="2F5496"/>
      <w:kern w:val="0"/>
      <w:lang w:val="en-US"/>
    </w:rPr>
  </w:style>
  <w:style w:type="paragraph" w:styleId="TOC1">
    <w:name w:val="toc 1"/>
    <w:basedOn w:val="Normal"/>
    <w:next w:val="Normal"/>
    <w:autoRedefine/>
    <w:uiPriority w:val="39"/>
    <w:unhideWhenUsed/>
    <w:rsid w:val="00D74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948909">
      <w:bodyDiv w:val="1"/>
      <w:marLeft w:val="0"/>
      <w:marRight w:val="0"/>
      <w:marTop w:val="0"/>
      <w:marBottom w:val="0"/>
      <w:divBdr>
        <w:top w:val="none" w:sz="0" w:space="0" w:color="auto"/>
        <w:left w:val="none" w:sz="0" w:space="0" w:color="auto"/>
        <w:bottom w:val="none" w:sz="0" w:space="0" w:color="auto"/>
        <w:right w:val="none" w:sz="0" w:space="0" w:color="auto"/>
      </w:divBdr>
    </w:div>
    <w:div w:id="600718546">
      <w:bodyDiv w:val="1"/>
      <w:marLeft w:val="0"/>
      <w:marRight w:val="0"/>
      <w:marTop w:val="0"/>
      <w:marBottom w:val="0"/>
      <w:divBdr>
        <w:top w:val="none" w:sz="0" w:space="0" w:color="auto"/>
        <w:left w:val="none" w:sz="0" w:space="0" w:color="auto"/>
        <w:bottom w:val="none" w:sz="0" w:space="0" w:color="auto"/>
        <w:right w:val="none" w:sz="0" w:space="0" w:color="auto"/>
      </w:divBdr>
    </w:div>
    <w:div w:id="601494703">
      <w:bodyDiv w:val="1"/>
      <w:marLeft w:val="0"/>
      <w:marRight w:val="0"/>
      <w:marTop w:val="0"/>
      <w:marBottom w:val="0"/>
      <w:divBdr>
        <w:top w:val="none" w:sz="0" w:space="0" w:color="auto"/>
        <w:left w:val="none" w:sz="0" w:space="0" w:color="auto"/>
        <w:bottom w:val="none" w:sz="0" w:space="0" w:color="auto"/>
        <w:right w:val="none" w:sz="0" w:space="0" w:color="auto"/>
      </w:divBdr>
    </w:div>
    <w:div w:id="823860036">
      <w:bodyDiv w:val="1"/>
      <w:marLeft w:val="0"/>
      <w:marRight w:val="0"/>
      <w:marTop w:val="0"/>
      <w:marBottom w:val="0"/>
      <w:divBdr>
        <w:top w:val="none" w:sz="0" w:space="0" w:color="auto"/>
        <w:left w:val="none" w:sz="0" w:space="0" w:color="auto"/>
        <w:bottom w:val="none" w:sz="0" w:space="0" w:color="auto"/>
        <w:right w:val="none" w:sz="0" w:space="0" w:color="auto"/>
      </w:divBdr>
    </w:div>
    <w:div w:id="899095615">
      <w:bodyDiv w:val="1"/>
      <w:marLeft w:val="0"/>
      <w:marRight w:val="0"/>
      <w:marTop w:val="0"/>
      <w:marBottom w:val="0"/>
      <w:divBdr>
        <w:top w:val="none" w:sz="0" w:space="0" w:color="auto"/>
        <w:left w:val="none" w:sz="0" w:space="0" w:color="auto"/>
        <w:bottom w:val="none" w:sz="0" w:space="0" w:color="auto"/>
        <w:right w:val="none" w:sz="0" w:space="0" w:color="auto"/>
      </w:divBdr>
    </w:div>
    <w:div w:id="1035232556">
      <w:bodyDiv w:val="1"/>
      <w:marLeft w:val="0"/>
      <w:marRight w:val="0"/>
      <w:marTop w:val="0"/>
      <w:marBottom w:val="0"/>
      <w:divBdr>
        <w:top w:val="none" w:sz="0" w:space="0" w:color="auto"/>
        <w:left w:val="none" w:sz="0" w:space="0" w:color="auto"/>
        <w:bottom w:val="none" w:sz="0" w:space="0" w:color="auto"/>
        <w:right w:val="none" w:sz="0" w:space="0" w:color="auto"/>
      </w:divBdr>
    </w:div>
    <w:div w:id="1240214641">
      <w:bodyDiv w:val="1"/>
      <w:marLeft w:val="0"/>
      <w:marRight w:val="0"/>
      <w:marTop w:val="0"/>
      <w:marBottom w:val="0"/>
      <w:divBdr>
        <w:top w:val="none" w:sz="0" w:space="0" w:color="auto"/>
        <w:left w:val="none" w:sz="0" w:space="0" w:color="auto"/>
        <w:bottom w:val="none" w:sz="0" w:space="0" w:color="auto"/>
        <w:right w:val="none" w:sz="0" w:space="0" w:color="auto"/>
      </w:divBdr>
    </w:div>
    <w:div w:id="1253584320">
      <w:bodyDiv w:val="1"/>
      <w:marLeft w:val="0"/>
      <w:marRight w:val="0"/>
      <w:marTop w:val="0"/>
      <w:marBottom w:val="0"/>
      <w:divBdr>
        <w:top w:val="none" w:sz="0" w:space="0" w:color="auto"/>
        <w:left w:val="none" w:sz="0" w:space="0" w:color="auto"/>
        <w:bottom w:val="none" w:sz="0" w:space="0" w:color="auto"/>
        <w:right w:val="none" w:sz="0" w:space="0" w:color="auto"/>
      </w:divBdr>
    </w:div>
    <w:div w:id="1306203046">
      <w:bodyDiv w:val="1"/>
      <w:marLeft w:val="0"/>
      <w:marRight w:val="0"/>
      <w:marTop w:val="0"/>
      <w:marBottom w:val="0"/>
      <w:divBdr>
        <w:top w:val="none" w:sz="0" w:space="0" w:color="auto"/>
        <w:left w:val="none" w:sz="0" w:space="0" w:color="auto"/>
        <w:bottom w:val="none" w:sz="0" w:space="0" w:color="auto"/>
        <w:right w:val="none" w:sz="0" w:space="0" w:color="auto"/>
      </w:divBdr>
    </w:div>
    <w:div w:id="1324235801">
      <w:bodyDiv w:val="1"/>
      <w:marLeft w:val="0"/>
      <w:marRight w:val="0"/>
      <w:marTop w:val="0"/>
      <w:marBottom w:val="0"/>
      <w:divBdr>
        <w:top w:val="none" w:sz="0" w:space="0" w:color="auto"/>
        <w:left w:val="none" w:sz="0" w:space="0" w:color="auto"/>
        <w:bottom w:val="none" w:sz="0" w:space="0" w:color="auto"/>
        <w:right w:val="none" w:sz="0" w:space="0" w:color="auto"/>
      </w:divBdr>
    </w:div>
    <w:div w:id="1388650983">
      <w:bodyDiv w:val="1"/>
      <w:marLeft w:val="0"/>
      <w:marRight w:val="0"/>
      <w:marTop w:val="0"/>
      <w:marBottom w:val="0"/>
      <w:divBdr>
        <w:top w:val="none" w:sz="0" w:space="0" w:color="auto"/>
        <w:left w:val="none" w:sz="0" w:space="0" w:color="auto"/>
        <w:bottom w:val="none" w:sz="0" w:space="0" w:color="auto"/>
        <w:right w:val="none" w:sz="0" w:space="0" w:color="auto"/>
      </w:divBdr>
    </w:div>
    <w:div w:id="1604921011">
      <w:bodyDiv w:val="1"/>
      <w:marLeft w:val="0"/>
      <w:marRight w:val="0"/>
      <w:marTop w:val="0"/>
      <w:marBottom w:val="0"/>
      <w:divBdr>
        <w:top w:val="none" w:sz="0" w:space="0" w:color="auto"/>
        <w:left w:val="none" w:sz="0" w:space="0" w:color="auto"/>
        <w:bottom w:val="none" w:sz="0" w:space="0" w:color="auto"/>
        <w:right w:val="none" w:sz="0" w:space="0" w:color="auto"/>
      </w:divBdr>
    </w:div>
    <w:div w:id="1761218415">
      <w:bodyDiv w:val="1"/>
      <w:marLeft w:val="0"/>
      <w:marRight w:val="0"/>
      <w:marTop w:val="0"/>
      <w:marBottom w:val="0"/>
      <w:divBdr>
        <w:top w:val="none" w:sz="0" w:space="0" w:color="auto"/>
        <w:left w:val="none" w:sz="0" w:space="0" w:color="auto"/>
        <w:bottom w:val="none" w:sz="0" w:space="0" w:color="auto"/>
        <w:right w:val="none" w:sz="0" w:space="0" w:color="auto"/>
      </w:divBdr>
    </w:div>
    <w:div w:id="1784228322">
      <w:bodyDiv w:val="1"/>
      <w:marLeft w:val="0"/>
      <w:marRight w:val="0"/>
      <w:marTop w:val="0"/>
      <w:marBottom w:val="0"/>
      <w:divBdr>
        <w:top w:val="none" w:sz="0" w:space="0" w:color="auto"/>
        <w:left w:val="none" w:sz="0" w:space="0" w:color="auto"/>
        <w:bottom w:val="none" w:sz="0" w:space="0" w:color="auto"/>
        <w:right w:val="none" w:sz="0" w:space="0" w:color="auto"/>
      </w:divBdr>
    </w:div>
    <w:div w:id="1833177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pga/2004/35/contents" TargetMode="External"/><Relationship Id="rId18" Type="http://schemas.openxmlformats.org/officeDocument/2006/relationships/hyperlink" Target="http://www.lgpsregs.org/index.php/regs-legislation"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report@tpr.gov.uk" TargetMode="External"/><Relationship Id="rId7" Type="http://schemas.openxmlformats.org/officeDocument/2006/relationships/settings" Target="settings.xml"/><Relationship Id="rId12" Type="http://schemas.openxmlformats.org/officeDocument/2006/relationships/hyperlink" Target="mailto:mark.whitby@westnorthants.gov.uk" TargetMode="External"/><Relationship Id="rId17" Type="http://schemas.openxmlformats.org/officeDocument/2006/relationships/hyperlink" Target="http://www.lgpsregs.org/timelineregs/Default.html"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legislation.gov.uk/ukpga/2013/25/contents" TargetMode="External"/><Relationship Id="rId20" Type="http://schemas.openxmlformats.org/officeDocument/2006/relationships/hyperlink" Target="mailto:report@tpr.gov.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port@tpr.gov.uk"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legislation.gov.uk/uksi/2013/2734/contents/made"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thepensionsregulator.gov.uk/-/media/thepensionsregulator/files/import/pdf/general-code-laid-january-2024.ash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pga/1996/18/contents" TargetMode="External"/><Relationship Id="rId22" Type="http://schemas.openxmlformats.org/officeDocument/2006/relationships/header" Target="header1.xml"/><Relationship Id="rId27"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03da782-ff01-4eb6-bfb8-7fab1db7d2c8">
      <Terms xmlns="http://schemas.microsoft.com/office/infopath/2007/PartnerControls"/>
    </lcf76f155ced4ddcb4097134ff3c332f>
    <TaxCatchAll xmlns="5f08f1fb-8c34-44d6-a8d5-778f680b1754" xsi:nil="true"/>
  </documentManagement>
</p:properties>
</file>

<file path=customXml/itemProps1.xml><?xml version="1.0" encoding="utf-8"?>
<ds:datastoreItem xmlns:ds="http://schemas.openxmlformats.org/officeDocument/2006/customXml" ds:itemID="{9C05BC58-3751-4A10-BB9A-8CBB60132A9F}"/>
</file>

<file path=customXml/itemProps2.xml><?xml version="1.0" encoding="utf-8"?>
<ds:datastoreItem xmlns:ds="http://schemas.openxmlformats.org/officeDocument/2006/customXml" ds:itemID="{5002C1A9-AEF4-4062-A6AA-7CC7FFAF6B37}">
  <ds:schemaRefs>
    <ds:schemaRef ds:uri="http://schemas.microsoft.com/sharepoint/v3/contenttype/forms"/>
  </ds:schemaRefs>
</ds:datastoreItem>
</file>

<file path=customXml/itemProps3.xml><?xml version="1.0" encoding="utf-8"?>
<ds:datastoreItem xmlns:ds="http://schemas.openxmlformats.org/officeDocument/2006/customXml" ds:itemID="{377DD7E1-654B-4144-81D1-791B0455E928}">
  <ds:schemaRefs>
    <ds:schemaRef ds:uri="http://schemas.openxmlformats.org/officeDocument/2006/bibliography"/>
  </ds:schemaRefs>
</ds:datastoreItem>
</file>

<file path=customXml/itemProps4.xml><?xml version="1.0" encoding="utf-8"?>
<ds:datastoreItem xmlns:ds="http://schemas.openxmlformats.org/officeDocument/2006/customXml" ds:itemID="{DEE1AC84-6E54-45AA-80EE-88ACCAB71468}">
  <ds:schemaRefs>
    <ds:schemaRef ds:uri="http://schemas.microsoft.com/office/infopath/2007/PartnerControls"/>
    <ds:schemaRef ds:uri="http://purl.org/dc/dcmitype/"/>
    <ds:schemaRef ds:uri="http://purl.org/dc/term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75f017ce-8fe9-4f14-bafe-74422bb7015b"/>
    <ds:schemaRef ds:uri="fb421853-688c-4895-9bf8-6bc14ea16dd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6012</Words>
  <Characters>33129</Characters>
  <Application>Microsoft Office Word</Application>
  <DocSecurity>0</DocSecurity>
  <Lines>828</Lines>
  <Paragraphs>455</Paragraphs>
  <ScaleCrop>false</ScaleCrop>
  <HeadingPairs>
    <vt:vector size="2" baseType="variant">
      <vt:variant>
        <vt:lpstr>Title</vt:lpstr>
      </vt:variant>
      <vt:variant>
        <vt:i4>1</vt:i4>
      </vt:variant>
    </vt:vector>
  </HeadingPairs>
  <TitlesOfParts>
    <vt:vector size="1" baseType="lpstr">
      <vt:lpstr/>
    </vt:vector>
  </TitlesOfParts>
  <Company>Northants Unitary</Company>
  <LinksUpToDate>false</LinksUpToDate>
  <CharactersWithSpaces>38686</CharactersWithSpaces>
  <SharedDoc>false</SharedDoc>
  <HLinks>
    <vt:vector size="54" baseType="variant">
      <vt:variant>
        <vt:i4>3866732</vt:i4>
      </vt:variant>
      <vt:variant>
        <vt:i4>21</vt:i4>
      </vt:variant>
      <vt:variant>
        <vt:i4>0</vt:i4>
      </vt:variant>
      <vt:variant>
        <vt:i4>5</vt:i4>
      </vt:variant>
      <vt:variant>
        <vt:lpwstr>http://www.lgpsregs.org/index.php/regs-legislation</vt:lpwstr>
      </vt:variant>
      <vt:variant>
        <vt:lpwstr/>
      </vt:variant>
      <vt:variant>
        <vt:i4>4259913</vt:i4>
      </vt:variant>
      <vt:variant>
        <vt:i4>18</vt:i4>
      </vt:variant>
      <vt:variant>
        <vt:i4>0</vt:i4>
      </vt:variant>
      <vt:variant>
        <vt:i4>5</vt:i4>
      </vt:variant>
      <vt:variant>
        <vt:lpwstr>http://www.lgpsregs.org/timelineregs/Default.html</vt:lpwstr>
      </vt:variant>
      <vt:variant>
        <vt:lpwstr/>
      </vt:variant>
      <vt:variant>
        <vt:i4>4522062</vt:i4>
      </vt:variant>
      <vt:variant>
        <vt:i4>15</vt:i4>
      </vt:variant>
      <vt:variant>
        <vt:i4>0</vt:i4>
      </vt:variant>
      <vt:variant>
        <vt:i4>5</vt:i4>
      </vt:variant>
      <vt:variant>
        <vt:lpwstr>http://www.legislation.gov.uk/ukpga/2013/25/contents</vt:lpwstr>
      </vt:variant>
      <vt:variant>
        <vt:lpwstr/>
      </vt:variant>
      <vt:variant>
        <vt:i4>6553636</vt:i4>
      </vt:variant>
      <vt:variant>
        <vt:i4>12</vt:i4>
      </vt:variant>
      <vt:variant>
        <vt:i4>0</vt:i4>
      </vt:variant>
      <vt:variant>
        <vt:i4>5</vt:i4>
      </vt:variant>
      <vt:variant>
        <vt:lpwstr>http://www.legislation.gov.uk/uksi/2013/2734/contents/made</vt:lpwstr>
      </vt:variant>
      <vt:variant>
        <vt:lpwstr/>
      </vt:variant>
      <vt:variant>
        <vt:i4>4849736</vt:i4>
      </vt:variant>
      <vt:variant>
        <vt:i4>9</vt:i4>
      </vt:variant>
      <vt:variant>
        <vt:i4>0</vt:i4>
      </vt:variant>
      <vt:variant>
        <vt:i4>5</vt:i4>
      </vt:variant>
      <vt:variant>
        <vt:lpwstr>http://www.legislation.gov.uk/ukpga/1996/18/contents</vt:lpwstr>
      </vt:variant>
      <vt:variant>
        <vt:lpwstr/>
      </vt:variant>
      <vt:variant>
        <vt:i4>4390991</vt:i4>
      </vt:variant>
      <vt:variant>
        <vt:i4>6</vt:i4>
      </vt:variant>
      <vt:variant>
        <vt:i4>0</vt:i4>
      </vt:variant>
      <vt:variant>
        <vt:i4>5</vt:i4>
      </vt:variant>
      <vt:variant>
        <vt:lpwstr>http://www.legislation.gov.uk/ukpga/2004/35/contents</vt:lpwstr>
      </vt:variant>
      <vt:variant>
        <vt:lpwstr/>
      </vt:variant>
      <vt:variant>
        <vt:i4>4128780</vt:i4>
      </vt:variant>
      <vt:variant>
        <vt:i4>3</vt:i4>
      </vt:variant>
      <vt:variant>
        <vt:i4>0</vt:i4>
      </vt:variant>
      <vt:variant>
        <vt:i4>5</vt:i4>
      </vt:variant>
      <vt:variant>
        <vt:lpwstr>mailto:mark.whitby@westnorthants.gov.uk</vt:lpwstr>
      </vt:variant>
      <vt:variant>
        <vt:lpwstr/>
      </vt:variant>
      <vt:variant>
        <vt:i4>2490454</vt:i4>
      </vt:variant>
      <vt:variant>
        <vt:i4>0</vt:i4>
      </vt:variant>
      <vt:variant>
        <vt:i4>0</vt:i4>
      </vt:variant>
      <vt:variant>
        <vt:i4>5</vt:i4>
      </vt:variant>
      <vt:variant>
        <vt:lpwstr>mailto:report@tpr.gov.uk</vt:lpwstr>
      </vt:variant>
      <vt:variant>
        <vt:lpwstr/>
      </vt:variant>
      <vt:variant>
        <vt:i4>2490454</vt:i4>
      </vt:variant>
      <vt:variant>
        <vt:i4>0</vt:i4>
      </vt:variant>
      <vt:variant>
        <vt:i4>0</vt:i4>
      </vt:variant>
      <vt:variant>
        <vt:i4>5</vt:i4>
      </vt:variant>
      <vt:variant>
        <vt:lpwstr>mailto:report@tpr.gov.uk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Oakensen</dc:creator>
  <cp:keywords/>
  <dc:description/>
  <cp:lastModifiedBy>Madalina Bratec</cp:lastModifiedBy>
  <cp:revision>79</cp:revision>
  <dcterms:created xsi:type="dcterms:W3CDTF">2024-04-19T08:16:00Z</dcterms:created>
  <dcterms:modified xsi:type="dcterms:W3CDTF">2026-04-02T10:00:00Z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Archive">
    <vt:lpwstr>0</vt:lpwstr>
  </property>
  <property fmtid="{D5CDD505-2E9C-101B-9397-08002B2CF9AE}" pid="4" name="Committee/Board Info">
    <vt:lpwstr>1</vt:lpwstr>
  </property>
  <property fmtid="{D5CDD505-2E9C-101B-9397-08002B2CF9AE}" pid="5" name="Fund1">
    <vt:lpwstr>1</vt:lpwstr>
  </property>
  <property fmtid="{D5CDD505-2E9C-101B-9397-08002B2CF9AE}" pid="6" name="Meeting Date">
    <vt:lpwstr>2022-10-12T00:00:00Z</vt:lpwstr>
  </property>
  <property fmtid="{D5CDD505-2E9C-101B-9397-08002B2CF9AE}" pid="7" name="Committee Meetings Names1">
    <vt:lpwstr>4</vt:lpwstr>
  </property>
  <property fmtid="{D5CDD505-2E9C-101B-9397-08002B2CF9AE}" pid="8" name="Action Required">
    <vt:lpwstr>Move</vt:lpwstr>
  </property>
  <property fmtid="{D5CDD505-2E9C-101B-9397-08002B2CF9AE}" pid="9" name="Action Performed By">
    <vt:lpwstr/>
  </property>
  <property fmtid="{D5CDD505-2E9C-101B-9397-08002B2CF9AE}" pid="10" name="Action Decided by">
    <vt:lpwstr>Operations</vt:lpwstr>
  </property>
  <property fmtid="{D5CDD505-2E9C-101B-9397-08002B2CF9AE}" pid="11" name="MediaServiceImageTags">
    <vt:lpwstr/>
  </property>
</Properties>
</file>